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220" w:rsidRDefault="003D0220" w:rsidP="003D0220">
      <w:pPr>
        <w:pStyle w:val="a3"/>
        <w:spacing w:after="0" w:line="276" w:lineRule="auto"/>
        <w:ind w:firstLine="0"/>
        <w:jc w:val="right"/>
        <w:rPr>
          <w:i/>
        </w:rPr>
      </w:pPr>
      <w:r>
        <w:rPr>
          <w:i/>
        </w:rPr>
        <w:t>Приложение №3 к Документации о закупке</w:t>
      </w:r>
    </w:p>
    <w:p w:rsidR="003D0220" w:rsidRDefault="003D0220" w:rsidP="003D0220">
      <w:pPr>
        <w:pStyle w:val="a3"/>
        <w:spacing w:after="0" w:line="276" w:lineRule="auto"/>
        <w:ind w:firstLine="0"/>
        <w:jc w:val="center"/>
        <w:rPr>
          <w:i/>
        </w:rPr>
      </w:pPr>
    </w:p>
    <w:p w:rsidR="003D0220" w:rsidRDefault="003D0220" w:rsidP="003D0220">
      <w:pPr>
        <w:pStyle w:val="a3"/>
        <w:spacing w:after="0" w:line="276" w:lineRule="auto"/>
        <w:ind w:firstLine="0"/>
        <w:jc w:val="right"/>
      </w:pPr>
    </w:p>
    <w:p w:rsidR="003D0220" w:rsidRDefault="003D0220" w:rsidP="003D0220">
      <w:pPr>
        <w:pStyle w:val="a3"/>
        <w:spacing w:after="0" w:line="276" w:lineRule="auto"/>
        <w:ind w:firstLine="0"/>
        <w:jc w:val="right"/>
      </w:pPr>
    </w:p>
    <w:p w:rsidR="003D0220" w:rsidRDefault="003D0220" w:rsidP="003D0220">
      <w:pPr>
        <w:pStyle w:val="a3"/>
        <w:spacing w:after="0" w:line="276" w:lineRule="auto"/>
        <w:ind w:firstLine="0"/>
        <w:jc w:val="center"/>
        <w:rPr>
          <w:b/>
        </w:rPr>
      </w:pPr>
      <w:r>
        <w:rPr>
          <w:b/>
        </w:rPr>
        <w:t>Критерии отбора и оценки заявок Участников закупки</w:t>
      </w:r>
    </w:p>
    <w:p w:rsidR="003D0220" w:rsidRDefault="003D0220" w:rsidP="003D0220">
      <w:pPr>
        <w:pStyle w:val="a3"/>
        <w:spacing w:after="0" w:line="276" w:lineRule="auto"/>
        <w:ind w:firstLine="0"/>
        <w:jc w:val="right"/>
      </w:pPr>
    </w:p>
    <w:p w:rsidR="003D0220" w:rsidRDefault="003D0220" w:rsidP="003D0220">
      <w:pPr>
        <w:pStyle w:val="a3"/>
        <w:numPr>
          <w:ilvl w:val="0"/>
          <w:numId w:val="7"/>
        </w:numPr>
        <w:spacing w:after="0" w:line="276" w:lineRule="auto"/>
        <w:rPr>
          <w:b/>
        </w:rPr>
      </w:pPr>
      <w:r>
        <w:rPr>
          <w:b/>
        </w:rPr>
        <w:t>Критерии отбора</w:t>
      </w:r>
    </w:p>
    <w:tbl>
      <w:tblPr>
        <w:tblW w:w="1102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2"/>
        <w:gridCol w:w="5071"/>
      </w:tblGrid>
      <w:tr w:rsidR="003D0220" w:rsidTr="0089217E">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3D0220" w:rsidRDefault="003D0220">
            <w:pPr>
              <w:spacing w:line="256" w:lineRule="auto"/>
              <w:jc w:val="center"/>
              <w:rPr>
                <w:szCs w:val="20"/>
                <w:lang w:eastAsia="en-US"/>
              </w:rPr>
            </w:pPr>
          </w:p>
          <w:p w:rsidR="003D0220" w:rsidRDefault="003D0220">
            <w:pPr>
              <w:spacing w:line="256" w:lineRule="auto"/>
              <w:jc w:val="center"/>
              <w:rPr>
                <w:szCs w:val="20"/>
                <w:lang w:eastAsia="en-US"/>
              </w:rPr>
            </w:pPr>
            <w:r>
              <w:rPr>
                <w:szCs w:val="20"/>
                <w:lang w:eastAsia="en-US"/>
              </w:rPr>
              <w:t xml:space="preserve">№ </w:t>
            </w:r>
          </w:p>
        </w:tc>
        <w:tc>
          <w:tcPr>
            <w:tcW w:w="4962"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before="240" w:after="120" w:line="256" w:lineRule="auto"/>
              <w:jc w:val="center"/>
              <w:rPr>
                <w:szCs w:val="20"/>
                <w:lang w:eastAsia="en-US"/>
              </w:rPr>
            </w:pPr>
            <w:r>
              <w:rPr>
                <w:b/>
                <w:szCs w:val="20"/>
                <w:lang w:eastAsia="en-US"/>
              </w:rPr>
              <w:t>Наименование критерия/подкритерия</w:t>
            </w:r>
          </w:p>
        </w:tc>
        <w:tc>
          <w:tcPr>
            <w:tcW w:w="5071"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line="256" w:lineRule="auto"/>
              <w:jc w:val="center"/>
              <w:rPr>
                <w:b/>
                <w:szCs w:val="20"/>
                <w:lang w:eastAsia="en-US"/>
              </w:rPr>
            </w:pPr>
            <w:r>
              <w:rPr>
                <w:b/>
                <w:szCs w:val="20"/>
                <w:lang w:eastAsia="en-US"/>
              </w:rPr>
              <w:t>Наименование оцениваемых сведений</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line="256" w:lineRule="auto"/>
              <w:rPr>
                <w:rFonts w:cs="Tahoma"/>
                <w:b/>
                <w:szCs w:val="20"/>
                <w:lang w:val="en-US"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071"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before="120" w:after="120" w:line="256" w:lineRule="auto"/>
              <w:rPr>
                <w:rFonts w:cs="Tahoma"/>
                <w:szCs w:val="20"/>
                <w:lang w:val="en-US" w:eastAsia="en-US"/>
              </w:rPr>
            </w:pP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line="256" w:lineRule="auto"/>
              <w:rPr>
                <w:rFonts w:cs="Tahoma"/>
                <w:b/>
                <w:szCs w:val="20"/>
                <w:lang w:val="en-US" w:eastAsia="en-US"/>
              </w:rPr>
            </w:pPr>
            <w:r>
              <w:rPr>
                <w:rFonts w:cs="Tahoma"/>
                <w:b/>
                <w:szCs w:val="20"/>
                <w:lang w:val="en-US" w:eastAsia="en-US"/>
              </w:rPr>
              <w:t>1.1</w:t>
            </w:r>
          </w:p>
        </w:tc>
        <w:tc>
          <w:tcPr>
            <w:tcW w:w="4962"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071" w:type="dxa"/>
            <w:tcBorders>
              <w:top w:val="single" w:sz="4" w:space="0" w:color="auto"/>
              <w:left w:val="single" w:sz="4" w:space="0" w:color="auto"/>
              <w:bottom w:val="single" w:sz="4" w:space="0" w:color="auto"/>
              <w:right w:val="single" w:sz="4" w:space="0" w:color="auto"/>
            </w:tcBorders>
            <w:vAlign w:val="center"/>
            <w:hideMark/>
          </w:tcPr>
          <w:p w:rsidR="003D0220" w:rsidRDefault="003D0220">
            <w:pPr>
              <w:spacing w:before="120" w:after="120" w:line="256" w:lineRule="auto"/>
              <w:rPr>
                <w:rFonts w:cs="Tahoma"/>
                <w:szCs w:val="20"/>
                <w:lang w:val="en-US" w:eastAsia="en-US"/>
              </w:rPr>
            </w:pP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Default="003D0220">
            <w:pPr>
              <w:spacing w:line="256" w:lineRule="auto"/>
              <w:rPr>
                <w:rFonts w:cs="Tahoma"/>
                <w:szCs w:val="20"/>
                <w:lang w:eastAsia="en-US"/>
              </w:rPr>
            </w:pPr>
            <w:r>
              <w:rPr>
                <w:rFonts w:cs="Tahoma"/>
                <w:szCs w:val="20"/>
                <w:lang w:val="en-US" w:eastAsia="en-US"/>
              </w:rPr>
              <w:t>1.1.1</w:t>
            </w:r>
          </w:p>
        </w:tc>
        <w:tc>
          <w:tcPr>
            <w:tcW w:w="4962" w:type="dxa"/>
            <w:tcBorders>
              <w:top w:val="single" w:sz="4" w:space="0" w:color="auto"/>
              <w:left w:val="single" w:sz="4" w:space="0" w:color="auto"/>
              <w:bottom w:val="single" w:sz="4" w:space="0" w:color="auto"/>
              <w:right w:val="single" w:sz="4" w:space="0" w:color="auto"/>
            </w:tcBorders>
            <w:hideMark/>
          </w:tcPr>
          <w:p w:rsidR="003D0220" w:rsidRDefault="003D022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Документы, подтверждающие правоспособность Участника:</w:t>
            </w:r>
          </w:p>
          <w:p w:rsidR="003D0220" w:rsidRPr="0089217E" w:rsidRDefault="003D0220">
            <w:pPr>
              <w:spacing w:before="120" w:after="120" w:line="256" w:lineRule="auto"/>
              <w:rPr>
                <w:rFonts w:cs="Tahoma"/>
                <w:szCs w:val="20"/>
                <w:lang w:eastAsia="en-US"/>
              </w:rPr>
            </w:pPr>
            <w:r w:rsidRPr="0089217E">
              <w:rPr>
                <w:rFonts w:cs="Tahoma"/>
                <w:szCs w:val="20"/>
                <w:lang w:eastAsia="en-US"/>
              </w:rPr>
              <w:t>•</w:t>
            </w:r>
            <w:r w:rsidRPr="0089217E">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D0220" w:rsidRPr="0089217E" w:rsidRDefault="003D0220">
            <w:pPr>
              <w:spacing w:before="120" w:after="120" w:line="256" w:lineRule="auto"/>
              <w:rPr>
                <w:rFonts w:cs="Tahoma"/>
                <w:szCs w:val="20"/>
                <w:lang w:eastAsia="en-US"/>
              </w:rPr>
            </w:pPr>
            <w:r w:rsidRPr="0089217E">
              <w:rPr>
                <w:rFonts w:cs="Tahoma"/>
                <w:szCs w:val="20"/>
                <w:lang w:eastAsia="en-US"/>
              </w:rPr>
              <w:t>•</w:t>
            </w:r>
            <w:r w:rsidRPr="0089217E">
              <w:rPr>
                <w:rFonts w:cs="Tahoma"/>
                <w:szCs w:val="20"/>
                <w:lang w:eastAsia="en-US"/>
              </w:rPr>
              <w:tab/>
              <w:t>Устав в действующей редакции со всеми изменениями и дополнениями (копия, заверенная Участником),</w:t>
            </w:r>
          </w:p>
          <w:p w:rsidR="003D0220" w:rsidRPr="0089217E" w:rsidRDefault="003D0220">
            <w:pPr>
              <w:spacing w:before="120" w:after="120" w:line="256" w:lineRule="auto"/>
              <w:rPr>
                <w:rFonts w:cs="Tahoma"/>
                <w:szCs w:val="20"/>
                <w:lang w:eastAsia="en-US"/>
              </w:rPr>
            </w:pPr>
            <w:r w:rsidRPr="0089217E">
              <w:rPr>
                <w:rFonts w:cs="Tahoma"/>
                <w:szCs w:val="20"/>
                <w:lang w:eastAsia="en-US"/>
              </w:rPr>
              <w:t>•</w:t>
            </w:r>
            <w:r w:rsidRPr="0089217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D0220" w:rsidRPr="0089217E" w:rsidRDefault="003D0220">
            <w:pPr>
              <w:spacing w:before="120" w:after="120" w:line="256" w:lineRule="auto"/>
              <w:rPr>
                <w:rFonts w:cs="Tahoma"/>
                <w:szCs w:val="20"/>
                <w:lang w:eastAsia="en-US"/>
              </w:rPr>
            </w:pPr>
            <w:r w:rsidRPr="0089217E">
              <w:rPr>
                <w:rFonts w:cs="Tahoma"/>
                <w:szCs w:val="20"/>
                <w:lang w:eastAsia="en-US"/>
              </w:rPr>
              <w:t>•</w:t>
            </w:r>
            <w:r w:rsidRPr="0089217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1.1.2</w:t>
            </w:r>
          </w:p>
        </w:tc>
        <w:tc>
          <w:tcPr>
            <w:tcW w:w="4962" w:type="dxa"/>
            <w:tcBorders>
              <w:top w:val="single" w:sz="4" w:space="0" w:color="auto"/>
              <w:left w:val="single" w:sz="4" w:space="0" w:color="auto"/>
              <w:bottom w:val="single" w:sz="4" w:space="0" w:color="auto"/>
              <w:right w:val="single" w:sz="4" w:space="0" w:color="auto"/>
            </w:tcBorders>
            <w:hideMark/>
          </w:tcPr>
          <w:p w:rsidR="003D0220" w:rsidRDefault="003D022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071" w:type="dxa"/>
            <w:tcBorders>
              <w:top w:val="single" w:sz="4" w:space="0" w:color="auto"/>
              <w:left w:val="single" w:sz="4" w:space="0" w:color="auto"/>
              <w:bottom w:val="single" w:sz="4" w:space="0" w:color="auto"/>
              <w:right w:val="single" w:sz="4" w:space="0" w:color="auto"/>
            </w:tcBorders>
            <w:hideMark/>
          </w:tcPr>
          <w:p w:rsidR="003D0220" w:rsidRDefault="003D0220">
            <w:pPr>
              <w:spacing w:before="120" w:after="120" w:line="256" w:lineRule="auto"/>
              <w:rPr>
                <w:rFonts w:cs="Tahoma"/>
                <w:szCs w:val="20"/>
                <w:lang w:val="en-US" w:eastAsia="en-US"/>
              </w:rPr>
            </w:pP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1.1.2.1</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1.1.2.2</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Информация, сведения, представленные Участником закупки в своей заявке на предмет отсутствия необъяснимых противоречий и </w:t>
            </w:r>
            <w:r w:rsidRPr="0089217E">
              <w:rPr>
                <w:rFonts w:cs="Tahoma"/>
                <w:szCs w:val="20"/>
                <w:lang w:eastAsia="en-US"/>
              </w:rPr>
              <w:lastRenderedPageBreak/>
              <w:t>недостоверных сведений внешней информации, полученной не из заявки Участника закупки</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lastRenderedPageBreak/>
              <w:t>1.1.2.3</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89217E">
              <w:rPr>
                <w:rFonts w:cs="Tahoma"/>
                <w:szCs w:val="20"/>
                <w:lang w:eastAsia="en-US"/>
              </w:rPr>
              <w:t>ойки (штрафа, пени)) вследствие</w:t>
            </w:r>
            <w:r w:rsidRPr="0089217E">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1.1.2.4</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Справка о кадровых ресурсах.</w:t>
            </w:r>
          </w:p>
          <w:p w:rsidR="003D0220" w:rsidRPr="0089217E" w:rsidRDefault="003D0220">
            <w:pPr>
              <w:spacing w:before="120" w:after="120" w:line="256" w:lineRule="auto"/>
              <w:rPr>
                <w:rFonts w:cs="Tahoma"/>
                <w:szCs w:val="20"/>
                <w:lang w:eastAsia="en-US"/>
              </w:rPr>
            </w:pPr>
            <w:r w:rsidRPr="0089217E">
              <w:rPr>
                <w:rFonts w:cs="Tahoma"/>
                <w:szCs w:val="20"/>
                <w:lang w:eastAsia="en-US"/>
              </w:rPr>
              <w:t>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1.1.2.5</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1.1.3</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Декларация о соответствии Участника закупки установленным требованиям </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1.1.4</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proofErr w:type="spellStart"/>
            <w:r w:rsidRPr="0089217E">
              <w:rPr>
                <w:rFonts w:cs="Tahoma"/>
                <w:szCs w:val="20"/>
                <w:lang w:eastAsia="en-US"/>
              </w:rPr>
              <w:t>Непроведение</w:t>
            </w:r>
            <w:proofErr w:type="spellEnd"/>
            <w:r w:rsidRPr="0089217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89217E">
              <w:rPr>
                <w:rFonts w:cs="Tahoma"/>
                <w:szCs w:val="20"/>
                <w:lang w:eastAsia="en-US"/>
              </w:rPr>
              <w:lastRenderedPageBreak/>
              <w:t>банкротом и об открытии конкурсного производства.</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lastRenderedPageBreak/>
              <w:t xml:space="preserve">Декларация о соответствии Участника закупки установленным требованиям,  </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1.1.5</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proofErr w:type="spellStart"/>
            <w:r w:rsidRPr="0089217E">
              <w:rPr>
                <w:rFonts w:cs="Tahoma"/>
                <w:szCs w:val="20"/>
                <w:lang w:eastAsia="en-US"/>
              </w:rPr>
              <w:t>Неприостановление</w:t>
            </w:r>
            <w:proofErr w:type="spellEnd"/>
            <w:r w:rsidRPr="0089217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1.1.6</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3D0220" w:rsidRPr="0089217E" w:rsidRDefault="003D0220">
            <w:pPr>
              <w:spacing w:before="120" w:after="120" w:line="256" w:lineRule="auto"/>
              <w:rPr>
                <w:rFonts w:cs="Tahoma"/>
                <w:szCs w:val="20"/>
                <w:lang w:eastAsia="en-US"/>
              </w:rPr>
            </w:pPr>
            <w:r w:rsidRPr="0089217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89217E">
              <w:rPr>
                <w:rFonts w:cs="Tahoma"/>
                <w:szCs w:val="20"/>
                <w:lang w:eastAsia="en-US"/>
              </w:rPr>
              <w:t>электронно</w:t>
            </w:r>
            <w:proofErr w:type="spellEnd"/>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1.1.7</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89217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89217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Сведения в реестре (-ах) недобросовестных поставщиков</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1.1.8</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89217E">
              <w:rPr>
                <w:rFonts w:cs="Tahoma"/>
                <w:szCs w:val="20"/>
                <w:lang w:eastAsia="en-US"/>
              </w:rPr>
              <w:lastRenderedPageBreak/>
              <w:t>иностранным влиянием» (отсутствие статуса иностранного агента)</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3D0220"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3D0220" w:rsidRPr="003D0220" w:rsidRDefault="003D0220">
            <w:pPr>
              <w:spacing w:line="256" w:lineRule="auto"/>
              <w:rPr>
                <w:rFonts w:cs="Tahoma"/>
                <w:szCs w:val="20"/>
                <w:lang w:val="en-US" w:eastAsia="en-US"/>
              </w:rPr>
            </w:pPr>
            <w:r>
              <w:rPr>
                <w:rFonts w:cs="Tahoma"/>
                <w:szCs w:val="20"/>
                <w:lang w:val="en-US" w:eastAsia="en-US"/>
              </w:rPr>
              <w:t>1.1.9</w:t>
            </w:r>
          </w:p>
        </w:tc>
        <w:tc>
          <w:tcPr>
            <w:tcW w:w="4962"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071" w:type="dxa"/>
            <w:tcBorders>
              <w:top w:val="single" w:sz="4" w:space="0" w:color="auto"/>
              <w:left w:val="single" w:sz="4" w:space="0" w:color="auto"/>
              <w:bottom w:val="single" w:sz="4" w:space="0" w:color="auto"/>
              <w:right w:val="single" w:sz="4" w:space="0" w:color="auto"/>
            </w:tcBorders>
            <w:hideMark/>
          </w:tcPr>
          <w:p w:rsidR="003D0220" w:rsidRPr="0089217E" w:rsidRDefault="003D0220">
            <w:pPr>
              <w:spacing w:before="120" w:after="120" w:line="256" w:lineRule="auto"/>
              <w:rPr>
                <w:rFonts w:cs="Tahoma"/>
                <w:szCs w:val="20"/>
                <w:lang w:eastAsia="en-US"/>
              </w:rPr>
            </w:pPr>
            <w:r w:rsidRPr="0089217E">
              <w:rPr>
                <w:rFonts w:cs="Tahoma"/>
                <w:szCs w:val="20"/>
                <w:lang w:eastAsia="en-US"/>
              </w:rPr>
              <w:t>Декларация о соответствии Участника закупки установленным требованиям</w:t>
            </w: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89217E" w:rsidRDefault="0089217E" w:rsidP="0089217E">
            <w:pPr>
              <w:spacing w:line="256" w:lineRule="auto"/>
              <w:rPr>
                <w:rFonts w:cs="Tahoma"/>
                <w:b/>
                <w:szCs w:val="20"/>
                <w:lang w:val="en-US" w:eastAsia="en-US"/>
              </w:rPr>
            </w:pPr>
            <w:r>
              <w:rPr>
                <w:rFonts w:cs="Tahoma"/>
                <w:b/>
                <w:szCs w:val="20"/>
                <w:lang w:val="en-US" w:eastAsia="en-US"/>
              </w:rPr>
              <w:t>1.2</w:t>
            </w:r>
          </w:p>
        </w:tc>
        <w:tc>
          <w:tcPr>
            <w:tcW w:w="4962" w:type="dxa"/>
            <w:hideMark/>
          </w:tcPr>
          <w:p w:rsidR="0089217E" w:rsidRPr="00D21E83" w:rsidRDefault="0089217E" w:rsidP="0089217E">
            <w:pPr>
              <w:widowControl w:val="0"/>
              <w:tabs>
                <w:tab w:val="left" w:pos="174"/>
              </w:tabs>
              <w:autoSpaceDE w:val="0"/>
              <w:autoSpaceDN w:val="0"/>
              <w:adjustRightInd w:val="0"/>
              <w:spacing w:line="20" w:lineRule="atLeast"/>
              <w:contextualSpacing/>
              <w:jc w:val="both"/>
              <w:outlineLvl w:val="2"/>
              <w:rPr>
                <w:lang w:eastAsia="en-US"/>
              </w:rPr>
            </w:pPr>
            <w:r w:rsidRPr="00D21E83">
              <w:rPr>
                <w:rFonts w:cs="Tahoma"/>
                <w:lang w:eastAsia="en-US"/>
              </w:rPr>
              <w:t>Требование к опыту участника:</w:t>
            </w:r>
            <w:r w:rsidRPr="00D21E83">
              <w:rPr>
                <w:lang w:eastAsia="en-US"/>
              </w:rPr>
              <w:t xml:space="preserve"> </w:t>
            </w:r>
          </w:p>
          <w:p w:rsidR="0089217E" w:rsidRPr="00D21E83" w:rsidRDefault="0089217E" w:rsidP="0089217E">
            <w:pPr>
              <w:jc w:val="both"/>
              <w:rPr>
                <w:rFonts w:cs="Tahoma"/>
                <w:b/>
                <w:szCs w:val="20"/>
                <w:lang w:eastAsia="en-US"/>
              </w:rPr>
            </w:pPr>
            <w:r w:rsidRPr="00D21E83">
              <w:rPr>
                <w:b/>
              </w:rPr>
              <w:t xml:space="preserve">Наличие </w:t>
            </w:r>
            <w:r w:rsidRPr="00D21E83">
              <w:rPr>
                <w:rFonts w:cs="Tahoma"/>
                <w:b/>
                <w:szCs w:val="20"/>
              </w:rPr>
              <w:t xml:space="preserve">опыта оказания </w:t>
            </w:r>
            <w:r w:rsidRPr="00D21E83">
              <w:rPr>
                <w:rFonts w:cs="Tahoma"/>
                <w:b/>
              </w:rPr>
              <w:t xml:space="preserve">аналогичных </w:t>
            </w:r>
            <w:r w:rsidRPr="00D21E83">
              <w:rPr>
                <w:rFonts w:cs="Tahoma"/>
                <w:b/>
                <w:szCs w:val="20"/>
              </w:rPr>
              <w:t>услуг/работ:</w:t>
            </w:r>
            <w:r w:rsidRPr="00D21E83">
              <w:rPr>
                <w:rFonts w:cs="Tahoma"/>
                <w:b/>
              </w:rPr>
              <w:t xml:space="preserve">  </w:t>
            </w:r>
            <w:r w:rsidRPr="00D21E83">
              <w:rPr>
                <w:rFonts w:cs="Tahoma"/>
                <w:b/>
                <w:szCs w:val="20"/>
                <w:lang w:eastAsia="en-US"/>
              </w:rPr>
              <w:t xml:space="preserve"> </w:t>
            </w:r>
          </w:p>
          <w:p w:rsidR="0089217E" w:rsidRPr="00D21E83" w:rsidRDefault="0089217E" w:rsidP="0089217E">
            <w:pPr>
              <w:widowControl w:val="0"/>
              <w:tabs>
                <w:tab w:val="left" w:pos="174"/>
              </w:tabs>
              <w:autoSpaceDE w:val="0"/>
              <w:autoSpaceDN w:val="0"/>
              <w:adjustRightInd w:val="0"/>
              <w:spacing w:line="20" w:lineRule="atLeast"/>
              <w:contextualSpacing/>
              <w:jc w:val="both"/>
              <w:outlineLvl w:val="2"/>
              <w:rPr>
                <w:lang w:eastAsia="en-US"/>
              </w:rPr>
            </w:pPr>
          </w:p>
          <w:p w:rsidR="0089217E" w:rsidRPr="009B271B" w:rsidRDefault="0089217E" w:rsidP="0089217E">
            <w:pPr>
              <w:rPr>
                <w:rFonts w:cs="Tahoma"/>
              </w:rPr>
            </w:pPr>
            <w:r w:rsidRPr="009B271B">
              <w:rPr>
                <w:rFonts w:cs="Tahoma"/>
                <w:szCs w:val="20"/>
              </w:rPr>
              <w:t xml:space="preserve">Наличие не менее </w:t>
            </w:r>
            <w:r>
              <w:rPr>
                <w:rFonts w:cs="Tahoma"/>
                <w:szCs w:val="20"/>
              </w:rPr>
              <w:t>трех</w:t>
            </w:r>
            <w:r w:rsidRPr="009B271B">
              <w:rPr>
                <w:rFonts w:cs="Tahoma"/>
                <w:szCs w:val="20"/>
              </w:rPr>
              <w:t xml:space="preserve"> исполненных </w:t>
            </w:r>
            <w:r w:rsidRPr="009B271B">
              <w:rPr>
                <w:rFonts w:cs="Tahoma"/>
              </w:rPr>
              <w:t>договоров (контрактов)</w:t>
            </w:r>
            <w:r w:rsidRPr="009B271B">
              <w:rPr>
                <w:rFonts w:cs="Tahoma"/>
                <w:szCs w:val="20"/>
              </w:rPr>
              <w:t xml:space="preserve"> по оказанию </w:t>
            </w:r>
            <w:r w:rsidRPr="009B271B">
              <w:rPr>
                <w:rFonts w:cs="Tahoma"/>
              </w:rPr>
              <w:t xml:space="preserve">аналогичных </w:t>
            </w:r>
            <w:r w:rsidRPr="009B271B">
              <w:rPr>
                <w:rFonts w:cs="Tahoma"/>
                <w:szCs w:val="20"/>
              </w:rPr>
              <w:t>услуг/работ за последние 3 (три) года до даты размещения в Единой информационной системе в сфере закупок извещения о настоящей закупке</w:t>
            </w:r>
          </w:p>
          <w:p w:rsidR="0089217E" w:rsidRDefault="0089217E" w:rsidP="0089217E">
            <w:pPr>
              <w:spacing w:line="252" w:lineRule="auto"/>
              <w:ind w:firstLine="567"/>
              <w:jc w:val="both"/>
              <w:rPr>
                <w:rFonts w:cs="Tahoma"/>
                <w:i/>
              </w:rPr>
            </w:pPr>
          </w:p>
          <w:p w:rsidR="0089217E" w:rsidRPr="003A065A" w:rsidRDefault="0089217E" w:rsidP="0089217E">
            <w:pPr>
              <w:spacing w:line="252" w:lineRule="auto"/>
              <w:ind w:firstLine="567"/>
              <w:jc w:val="both"/>
              <w:rPr>
                <w:rFonts w:ascii="Calibri" w:hAnsi="Calibri" w:cs="Tahoma"/>
                <w:sz w:val="22"/>
                <w:szCs w:val="20"/>
              </w:rPr>
            </w:pPr>
            <w:r w:rsidRPr="003A065A">
              <w:rPr>
                <w:rFonts w:cs="Tahoma"/>
              </w:rPr>
              <w:t xml:space="preserve">Под аналогичными </w:t>
            </w:r>
            <w:r w:rsidRPr="003A065A">
              <w:rPr>
                <w:rFonts w:cs="Tahoma"/>
                <w:szCs w:val="20"/>
              </w:rPr>
              <w:t>услугами/работами</w:t>
            </w:r>
            <w:r w:rsidRPr="003A065A">
              <w:rPr>
                <w:rFonts w:cs="Tahoma"/>
              </w:rPr>
              <w:t xml:space="preserve"> подразумевается</w:t>
            </w:r>
            <w:r w:rsidRPr="003A065A">
              <w:rPr>
                <w:rFonts w:cs="Tahoma"/>
                <w:szCs w:val="20"/>
                <w:lang w:eastAsia="en-US"/>
              </w:rPr>
              <w:t xml:space="preserve"> наличие у участника закупки аналогичных договоров (контрактов), </w:t>
            </w:r>
            <w:r w:rsidRPr="003A065A">
              <w:rPr>
                <w:rFonts w:cs="Tahoma"/>
                <w:szCs w:val="20"/>
              </w:rPr>
              <w:t>которые одновременно соответствуют всем следующим условиям:</w:t>
            </w:r>
          </w:p>
          <w:p w:rsidR="0089217E" w:rsidRPr="00D21E83" w:rsidRDefault="0089217E" w:rsidP="0089217E">
            <w:pPr>
              <w:jc w:val="both"/>
            </w:pPr>
          </w:p>
          <w:p w:rsidR="0089217E" w:rsidRPr="00D21E83" w:rsidRDefault="0089217E" w:rsidP="0089217E">
            <w:pPr>
              <w:numPr>
                <w:ilvl w:val="0"/>
                <w:numId w:val="8"/>
              </w:numPr>
              <w:spacing w:line="252" w:lineRule="auto"/>
              <w:ind w:left="347" w:hanging="347"/>
              <w:contextualSpacing/>
              <w:jc w:val="both"/>
              <w:rPr>
                <w:rFonts w:cs="Tahoma"/>
              </w:rPr>
            </w:pPr>
            <w:r w:rsidRPr="00D21E83">
              <w:t xml:space="preserve">Предметом договора (контракта) является </w:t>
            </w:r>
            <w:r>
              <w:t xml:space="preserve">проектирование </w:t>
            </w:r>
            <w:r w:rsidRPr="00D21E83">
              <w:t>информационных систем, выполняющих функцию корпоративного сайта,</w:t>
            </w:r>
            <w:r>
              <w:t xml:space="preserve"> личного кабинета, мобильного приложения</w:t>
            </w:r>
            <w:r w:rsidRPr="00D21E83">
              <w:t xml:space="preserve"> функционирующим в публичном доступе в сети Интернет в следующих отраслях: энергетика (</w:t>
            </w:r>
            <w:proofErr w:type="spellStart"/>
            <w:r w:rsidRPr="00D21E83">
              <w:t>энергосбытовая</w:t>
            </w:r>
            <w:proofErr w:type="spellEnd"/>
            <w:r w:rsidRPr="00D21E83">
              <w:t xml:space="preserve"> отрасль), ЖКХ, банки, телеком, логистика, </w:t>
            </w:r>
            <w:proofErr w:type="spellStart"/>
            <w:r w:rsidRPr="00D21E83">
              <w:t>ритэйл</w:t>
            </w:r>
            <w:proofErr w:type="spellEnd"/>
            <w:r w:rsidRPr="00D21E83">
              <w:t xml:space="preserve"> (</w:t>
            </w:r>
            <w:proofErr w:type="spellStart"/>
            <w:r w:rsidRPr="00D21E83">
              <w:rPr>
                <w:lang w:val="en-US"/>
              </w:rPr>
              <w:t>eCommerce</w:t>
            </w:r>
            <w:proofErr w:type="spellEnd"/>
            <w:r w:rsidRPr="00D21E83">
              <w:t xml:space="preserve"> </w:t>
            </w:r>
            <w:r w:rsidRPr="00D21E83">
              <w:rPr>
                <w:lang w:val="en-US"/>
              </w:rPr>
              <w:t>b</w:t>
            </w:r>
            <w:r w:rsidRPr="00D21E83">
              <w:t>2</w:t>
            </w:r>
            <w:r w:rsidRPr="00D21E83">
              <w:rPr>
                <w:lang w:val="en-US"/>
              </w:rPr>
              <w:t>b</w:t>
            </w:r>
            <w:r w:rsidRPr="00D21E83">
              <w:t>/</w:t>
            </w:r>
            <w:r w:rsidRPr="00D21E83">
              <w:rPr>
                <w:lang w:val="en-US"/>
              </w:rPr>
              <w:t>b</w:t>
            </w:r>
            <w:r w:rsidRPr="00D21E83">
              <w:t>2</w:t>
            </w:r>
            <w:r w:rsidRPr="00D21E83">
              <w:rPr>
                <w:lang w:val="en-US"/>
              </w:rPr>
              <w:t>c</w:t>
            </w:r>
            <w:r w:rsidRPr="00D21E83">
              <w:t xml:space="preserve">), государственные интернет-сервисы.  </w:t>
            </w:r>
            <w:r w:rsidRPr="00D21E83">
              <w:br/>
              <w:t xml:space="preserve">Виды работ по договору </w:t>
            </w:r>
            <w:r w:rsidRPr="00D21E83">
              <w:rPr>
                <w:rFonts w:cs="Tahoma"/>
              </w:rPr>
              <w:t xml:space="preserve">(не менее 3 пунктов из нижеуказанных, </w:t>
            </w:r>
            <w:r w:rsidRPr="00D21E83">
              <w:rPr>
                <w:rFonts w:cs="Tahoma"/>
                <w:b/>
              </w:rPr>
              <w:t>обязательно включая п.</w:t>
            </w:r>
            <w:r>
              <w:rPr>
                <w:rFonts w:cs="Tahoma"/>
                <w:b/>
              </w:rPr>
              <w:t>1.2.</w:t>
            </w:r>
            <w:r w:rsidRPr="00D21E83">
              <w:rPr>
                <w:rFonts w:cs="Tahoma"/>
                <w:b/>
              </w:rPr>
              <w:t xml:space="preserve"> и п. </w:t>
            </w:r>
            <w:r>
              <w:rPr>
                <w:rFonts w:cs="Tahoma"/>
                <w:b/>
              </w:rPr>
              <w:t>1.3.</w:t>
            </w:r>
            <w:r w:rsidRPr="00D21E83">
              <w:rPr>
                <w:rFonts w:cs="Tahoma"/>
              </w:rPr>
              <w:t>):</w:t>
            </w:r>
          </w:p>
          <w:p w:rsidR="0089217E" w:rsidRPr="00D21E83" w:rsidRDefault="0089217E" w:rsidP="0089217E">
            <w:pPr>
              <w:spacing w:line="252" w:lineRule="auto"/>
              <w:ind w:left="142"/>
              <w:contextualSpacing/>
              <w:jc w:val="both"/>
              <w:rPr>
                <w:rFonts w:cs="Tahoma"/>
              </w:rPr>
            </w:pPr>
            <w:r>
              <w:rPr>
                <w:rFonts w:cs="Tahoma"/>
              </w:rPr>
              <w:t>1.1. Проектирование</w:t>
            </w:r>
            <w:r w:rsidRPr="00D21E83">
              <w:rPr>
                <w:rFonts w:cs="Tahoma"/>
              </w:rPr>
              <w:t xml:space="preserve"> информационной архитектуры </w:t>
            </w:r>
            <w:r>
              <w:rPr>
                <w:rFonts w:cs="Tahoma"/>
              </w:rPr>
              <w:t>корпоративного</w:t>
            </w:r>
            <w:r w:rsidRPr="00D21E83">
              <w:rPr>
                <w:rFonts w:cs="Tahoma"/>
              </w:rPr>
              <w:t xml:space="preserve"> сайта и формирование аналитических отчетов и исследований для заказчика о пользовательском опыте и целевой аудитории;</w:t>
            </w:r>
          </w:p>
          <w:p w:rsidR="0089217E" w:rsidRPr="009F4082" w:rsidRDefault="0089217E" w:rsidP="0089217E">
            <w:pPr>
              <w:spacing w:line="252" w:lineRule="auto"/>
              <w:ind w:left="142"/>
              <w:contextualSpacing/>
              <w:jc w:val="both"/>
              <w:rPr>
                <w:rFonts w:cs="Tahoma"/>
              </w:rPr>
            </w:pPr>
            <w:r>
              <w:rPr>
                <w:rFonts w:cs="Tahoma"/>
              </w:rPr>
              <w:t>1.</w:t>
            </w:r>
            <w:r w:rsidRPr="009F4082">
              <w:rPr>
                <w:rFonts w:cs="Tahoma"/>
              </w:rPr>
              <w:t>2. Проектирование прототипов и дизайна сайта в виде веб-версии, версии для планшетов, версии для смартфонов;</w:t>
            </w:r>
          </w:p>
          <w:p w:rsidR="0089217E" w:rsidRPr="009F4082" w:rsidRDefault="0089217E" w:rsidP="0089217E">
            <w:pPr>
              <w:spacing w:line="252" w:lineRule="auto"/>
              <w:ind w:left="142"/>
              <w:contextualSpacing/>
              <w:jc w:val="both"/>
              <w:rPr>
                <w:rFonts w:cs="Tahoma"/>
              </w:rPr>
            </w:pPr>
            <w:r w:rsidRPr="009F4082">
              <w:rPr>
                <w:rFonts w:cs="Tahoma"/>
              </w:rPr>
              <w:t xml:space="preserve">1.3. Проектирование технической архитектуры корпоративного сайта (включая требования к верстке, стеку технологий, средам разработки, информационной безопасности) с учетом его интеграций со сторонними системами (интеграция с системами-источниками данных с использованием </w:t>
            </w:r>
            <w:r w:rsidRPr="009F4082">
              <w:rPr>
                <w:rFonts w:cs="Tahoma"/>
                <w:lang w:val="en-US"/>
              </w:rPr>
              <w:t>API</w:t>
            </w:r>
            <w:r w:rsidRPr="009F4082">
              <w:rPr>
                <w:rFonts w:cs="Tahoma"/>
              </w:rPr>
              <w:t xml:space="preserve"> или интеграционной шины данных);</w:t>
            </w:r>
          </w:p>
          <w:p w:rsidR="0089217E" w:rsidRPr="009F4082" w:rsidRDefault="0089217E" w:rsidP="0089217E">
            <w:pPr>
              <w:spacing w:line="252" w:lineRule="auto"/>
              <w:ind w:left="142"/>
              <w:contextualSpacing/>
              <w:jc w:val="both"/>
              <w:rPr>
                <w:rFonts w:cs="Tahoma"/>
              </w:rPr>
            </w:pPr>
            <w:r w:rsidRPr="009F4082">
              <w:rPr>
                <w:rFonts w:cs="Tahoma"/>
              </w:rPr>
              <w:t>1.4. Проектирование прототипов и дизайна личного кабинета в виде веб-версии и мобильного приложения;</w:t>
            </w:r>
          </w:p>
          <w:p w:rsidR="0089217E" w:rsidRPr="00D21E83" w:rsidRDefault="0089217E" w:rsidP="0089217E">
            <w:pPr>
              <w:spacing w:line="252" w:lineRule="auto"/>
              <w:ind w:left="142"/>
              <w:contextualSpacing/>
              <w:jc w:val="both"/>
              <w:rPr>
                <w:rFonts w:cs="Tahoma"/>
              </w:rPr>
            </w:pPr>
            <w:r w:rsidRPr="009F4082">
              <w:rPr>
                <w:rFonts w:cs="Tahoma"/>
              </w:rPr>
              <w:t>1.5. Проектирование версии сайта для слабовидящих.</w:t>
            </w:r>
          </w:p>
          <w:p w:rsidR="0089217E" w:rsidRPr="00D21E83" w:rsidRDefault="0089217E" w:rsidP="0089217E">
            <w:pPr>
              <w:spacing w:line="252" w:lineRule="auto"/>
              <w:ind w:left="142"/>
              <w:contextualSpacing/>
              <w:jc w:val="both"/>
              <w:rPr>
                <w:rFonts w:cs="Tahoma"/>
              </w:rPr>
            </w:pPr>
          </w:p>
          <w:p w:rsidR="0089217E" w:rsidRPr="00D21E83" w:rsidRDefault="0089217E" w:rsidP="0089217E">
            <w:pPr>
              <w:spacing w:line="252" w:lineRule="auto"/>
              <w:contextualSpacing/>
              <w:jc w:val="both"/>
              <w:rPr>
                <w:rFonts w:cs="Tahoma"/>
              </w:rPr>
            </w:pPr>
          </w:p>
          <w:p w:rsidR="0089217E" w:rsidRPr="009B271B" w:rsidRDefault="0089217E" w:rsidP="0089217E">
            <w:pPr>
              <w:numPr>
                <w:ilvl w:val="0"/>
                <w:numId w:val="8"/>
              </w:numPr>
              <w:spacing w:line="252" w:lineRule="auto"/>
              <w:ind w:left="347" w:hanging="347"/>
              <w:contextualSpacing/>
              <w:jc w:val="both"/>
              <w:rPr>
                <w:rFonts w:ascii="Verdana" w:hAnsi="Verdana"/>
                <w:sz w:val="18"/>
                <w:szCs w:val="16"/>
              </w:rPr>
            </w:pPr>
            <w:r w:rsidRPr="00D21E83">
              <w:rPr>
                <w:lang w:eastAsia="en-US"/>
              </w:rPr>
              <w:t xml:space="preserve">Цена </w:t>
            </w:r>
            <w:r w:rsidRPr="009F4082">
              <w:rPr>
                <w:lang w:eastAsia="en-US"/>
              </w:rPr>
              <w:t>работ по проектированию</w:t>
            </w:r>
            <w:r w:rsidRPr="009F4082">
              <w:rPr>
                <w:rFonts w:cs="Tahoma"/>
              </w:rPr>
              <w:t xml:space="preserve"> информационных систем (сайт</w:t>
            </w:r>
            <w:r>
              <w:rPr>
                <w:rFonts w:cs="Tahoma"/>
              </w:rPr>
              <w:t>а</w:t>
            </w:r>
            <w:r w:rsidRPr="009F4082">
              <w:rPr>
                <w:rFonts w:cs="Tahoma"/>
              </w:rPr>
              <w:t>, личного кабинета, мобильного приложения)</w:t>
            </w:r>
            <w:r>
              <w:rPr>
                <w:lang w:eastAsia="en-US"/>
              </w:rPr>
              <w:t xml:space="preserve"> в </w:t>
            </w:r>
            <w:r w:rsidRPr="00D21E83">
              <w:rPr>
                <w:lang w:eastAsia="en-US"/>
              </w:rPr>
              <w:t>договор</w:t>
            </w:r>
            <w:r>
              <w:rPr>
                <w:lang w:eastAsia="en-US"/>
              </w:rPr>
              <w:t>е</w:t>
            </w:r>
            <w:r w:rsidRPr="00D21E83">
              <w:rPr>
                <w:lang w:eastAsia="en-US"/>
              </w:rPr>
              <w:t xml:space="preserve"> (контракт</w:t>
            </w:r>
            <w:r>
              <w:rPr>
                <w:lang w:eastAsia="en-US"/>
              </w:rPr>
              <w:t>е</w:t>
            </w:r>
            <w:r w:rsidRPr="00D21E83">
              <w:rPr>
                <w:lang w:eastAsia="en-US"/>
              </w:rPr>
              <w:t xml:space="preserve">) должна быть </w:t>
            </w:r>
            <w:r w:rsidRPr="004F6D6A">
              <w:rPr>
                <w:b/>
                <w:lang w:eastAsia="en-US"/>
              </w:rPr>
              <w:t xml:space="preserve">не менее </w:t>
            </w:r>
            <w:r>
              <w:rPr>
                <w:b/>
                <w:lang w:eastAsia="en-US"/>
              </w:rPr>
              <w:t>4</w:t>
            </w:r>
            <w:r w:rsidRPr="004F6D6A">
              <w:rPr>
                <w:b/>
                <w:lang w:eastAsia="en-US"/>
              </w:rPr>
              <w:t xml:space="preserve"> </w:t>
            </w:r>
            <w:r>
              <w:rPr>
                <w:b/>
                <w:lang w:eastAsia="en-US"/>
              </w:rPr>
              <w:t>938</w:t>
            </w:r>
            <w:r w:rsidRPr="004F6D6A">
              <w:rPr>
                <w:b/>
                <w:lang w:eastAsia="en-US"/>
              </w:rPr>
              <w:t> </w:t>
            </w:r>
            <w:r>
              <w:rPr>
                <w:b/>
                <w:lang w:eastAsia="en-US"/>
              </w:rPr>
              <w:t>945</w:t>
            </w:r>
            <w:r w:rsidRPr="004F6D6A">
              <w:rPr>
                <w:b/>
                <w:lang w:eastAsia="en-US"/>
              </w:rPr>
              <w:t xml:space="preserve"> рублей 00 копеек без НДС</w:t>
            </w:r>
            <w:r>
              <w:rPr>
                <w:b/>
                <w:lang w:eastAsia="en-US"/>
              </w:rPr>
              <w:t xml:space="preserve">. </w:t>
            </w:r>
          </w:p>
          <w:p w:rsidR="0089217E" w:rsidRPr="004F6D6A" w:rsidRDefault="0089217E" w:rsidP="0089217E">
            <w:pPr>
              <w:spacing w:line="252" w:lineRule="auto"/>
              <w:ind w:left="347"/>
              <w:contextualSpacing/>
              <w:jc w:val="both"/>
              <w:rPr>
                <w:rFonts w:ascii="Verdana" w:hAnsi="Verdana"/>
                <w:sz w:val="18"/>
                <w:szCs w:val="16"/>
              </w:rPr>
            </w:pPr>
          </w:p>
          <w:p w:rsidR="0089217E" w:rsidRPr="004F6D6A" w:rsidRDefault="0089217E" w:rsidP="0089217E">
            <w:pPr>
              <w:spacing w:line="252" w:lineRule="auto"/>
              <w:ind w:left="347"/>
              <w:contextualSpacing/>
              <w:jc w:val="both"/>
              <w:rPr>
                <w:rFonts w:ascii="Verdana" w:hAnsi="Verdana"/>
                <w:sz w:val="18"/>
                <w:szCs w:val="16"/>
              </w:rPr>
            </w:pPr>
            <w:r>
              <w:rPr>
                <w:b/>
                <w:lang w:eastAsia="en-US"/>
              </w:rPr>
              <w:t>Д</w:t>
            </w:r>
            <w:r w:rsidRPr="004F6D6A">
              <w:rPr>
                <w:b/>
                <w:lang w:eastAsia="en-US"/>
              </w:rPr>
              <w:t>опускается рассмотрение как отдельных договоров на проектирование, так и договоров, в которых проектирование</w:t>
            </w:r>
            <w:r>
              <w:rPr>
                <w:b/>
                <w:lang w:eastAsia="en-US"/>
              </w:rPr>
              <w:t xml:space="preserve"> является одним из этапов работ</w:t>
            </w:r>
            <w:r w:rsidRPr="004F6D6A">
              <w:rPr>
                <w:b/>
                <w:lang w:eastAsia="en-US"/>
              </w:rPr>
              <w:t>.</w:t>
            </w:r>
            <w:r w:rsidRPr="004F6D6A">
              <w:rPr>
                <w:rFonts w:cs="Tahoma"/>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89217E" w:rsidRPr="00D21E83" w:rsidRDefault="0089217E" w:rsidP="0089217E">
            <w:pPr>
              <w:tabs>
                <w:tab w:val="center" w:pos="0"/>
              </w:tabs>
              <w:spacing w:before="60" w:after="60" w:line="259" w:lineRule="auto"/>
              <w:jc w:val="both"/>
            </w:pPr>
          </w:p>
        </w:tc>
        <w:tc>
          <w:tcPr>
            <w:tcW w:w="5071" w:type="dxa"/>
            <w:hideMark/>
          </w:tcPr>
          <w:p w:rsidR="0089217E" w:rsidRPr="00D21E83" w:rsidRDefault="0089217E" w:rsidP="0089217E">
            <w:pPr>
              <w:pStyle w:val="a3"/>
              <w:numPr>
                <w:ilvl w:val="0"/>
                <w:numId w:val="9"/>
              </w:numPr>
              <w:tabs>
                <w:tab w:val="left" w:pos="1134"/>
              </w:tabs>
              <w:suppressAutoHyphens/>
              <w:spacing w:after="0"/>
              <w:ind w:left="426"/>
              <w:rPr>
                <w:rFonts w:cs="Tahoma"/>
                <w:b/>
              </w:rPr>
            </w:pPr>
            <w:r w:rsidRPr="00D21E83">
              <w:rPr>
                <w:rFonts w:cs="Tahoma"/>
                <w:b/>
              </w:rPr>
              <w:lastRenderedPageBreak/>
              <w:t xml:space="preserve">Справка о перечне и опыте выполнения аналогичных договоров (контрактов) </w:t>
            </w:r>
            <w:r w:rsidRPr="00D21E83">
              <w:rPr>
                <w:rFonts w:cs="Tahoma"/>
              </w:rPr>
              <w:t>по форме</w:t>
            </w:r>
            <w:r w:rsidRPr="00D21E83">
              <w:rPr>
                <w:rFonts w:cs="Tahoma"/>
                <w:b/>
              </w:rPr>
              <w:t xml:space="preserve"> 1</w:t>
            </w:r>
            <w:r w:rsidRPr="003B36E5">
              <w:rPr>
                <w:rFonts w:cs="Tahoma"/>
                <w:b/>
              </w:rPr>
              <w:t>6</w:t>
            </w:r>
            <w:r w:rsidRPr="00D21E83">
              <w:rPr>
                <w:rFonts w:cs="Tahoma"/>
                <w:b/>
              </w:rPr>
              <w:t xml:space="preserve"> </w:t>
            </w:r>
            <w:r w:rsidRPr="00D21E83">
              <w:rPr>
                <w:rFonts w:cs="Tahoma"/>
              </w:rPr>
              <w:t>Закупочной документации с информацией о наличии у Участника опыта оказания аналогичных услуг</w:t>
            </w:r>
            <w:r>
              <w:rPr>
                <w:rFonts w:cs="Tahoma"/>
              </w:rPr>
              <w:t>.</w:t>
            </w:r>
            <w:r w:rsidRPr="00D21E83">
              <w:rPr>
                <w:rFonts w:cs="Tahoma"/>
                <w:b/>
              </w:rPr>
              <w:t xml:space="preserve">  </w:t>
            </w:r>
          </w:p>
          <w:p w:rsidR="0089217E" w:rsidRPr="00D21E83" w:rsidRDefault="0089217E" w:rsidP="0089217E">
            <w:pPr>
              <w:pStyle w:val="a3"/>
              <w:tabs>
                <w:tab w:val="left" w:pos="1134"/>
              </w:tabs>
              <w:suppressAutoHyphens/>
              <w:spacing w:after="120"/>
              <w:ind w:left="425" w:firstLine="0"/>
              <w:rPr>
                <w:rFonts w:cs="Tahoma"/>
                <w:b/>
              </w:rPr>
            </w:pPr>
          </w:p>
          <w:p w:rsidR="0089217E" w:rsidRPr="00D21E83" w:rsidRDefault="0089217E" w:rsidP="0089217E">
            <w:pPr>
              <w:pStyle w:val="a3"/>
              <w:numPr>
                <w:ilvl w:val="0"/>
                <w:numId w:val="9"/>
              </w:numPr>
              <w:tabs>
                <w:tab w:val="left" w:pos="1134"/>
              </w:tabs>
              <w:suppressAutoHyphens/>
              <w:spacing w:after="120"/>
              <w:ind w:left="425" w:hanging="357"/>
              <w:rPr>
                <w:rFonts w:cs="Tahoma"/>
                <w:b/>
              </w:rPr>
            </w:pPr>
            <w:r w:rsidRPr="00D21E83">
              <w:rPr>
                <w:rFonts w:cs="Tahoma"/>
                <w:b/>
              </w:rPr>
              <w:t>Для исполненных договоров должны быть приложены документы:</w:t>
            </w:r>
          </w:p>
          <w:p w:rsidR="0089217E" w:rsidRPr="00D21E83" w:rsidRDefault="0089217E" w:rsidP="0089217E">
            <w:pPr>
              <w:pStyle w:val="a3"/>
              <w:tabs>
                <w:tab w:val="left" w:pos="624"/>
              </w:tabs>
              <w:spacing w:before="120" w:after="120" w:line="252" w:lineRule="auto"/>
              <w:ind w:left="624" w:hanging="567"/>
              <w:rPr>
                <w:rFonts w:cs="Tahoma"/>
              </w:rPr>
            </w:pPr>
            <w:r w:rsidRPr="00D21E83">
              <w:rPr>
                <w:rFonts w:cs="Tahoma"/>
              </w:rPr>
              <w:t xml:space="preserve">2.1  </w:t>
            </w:r>
            <w:r w:rsidRPr="00D21E83">
              <w:rPr>
                <w:rFonts w:cs="Tahoma"/>
                <w:szCs w:val="20"/>
              </w:rPr>
              <w:t xml:space="preserve">копии договоров, полностью надлежаще исполненных (законченных) на момент подачи Участником заявки,  </w:t>
            </w:r>
            <w:r w:rsidRPr="00D21E83">
              <w:rPr>
                <w:rFonts w:cs="Tahoma"/>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D21E83">
              <w:t xml:space="preserve">цену исполненного договора (контракта) </w:t>
            </w:r>
            <w:r>
              <w:t xml:space="preserve">или этапа договора (контракта) </w:t>
            </w:r>
            <w:r w:rsidRPr="00D21E83">
              <w:t xml:space="preserve">не менее </w:t>
            </w:r>
            <w:r>
              <w:t>4 938</w:t>
            </w:r>
            <w:r w:rsidRPr="00D21E83">
              <w:t> </w:t>
            </w:r>
            <w:r>
              <w:t>945</w:t>
            </w:r>
            <w:r w:rsidRPr="00D21E83">
              <w:t xml:space="preserve"> рублей 00 копеек без НДС.</w:t>
            </w:r>
            <w:r w:rsidRPr="00D21E83">
              <w:rPr>
                <w:rFonts w:cs="Tahoma"/>
              </w:rPr>
              <w:t xml:space="preserve"> </w:t>
            </w:r>
          </w:p>
          <w:p w:rsidR="0089217E" w:rsidRPr="00D21E83" w:rsidRDefault="0089217E" w:rsidP="0089217E">
            <w:pPr>
              <w:pStyle w:val="a3"/>
              <w:spacing w:before="120" w:after="120" w:line="252" w:lineRule="auto"/>
              <w:ind w:left="624" w:hanging="567"/>
            </w:pPr>
            <w:r w:rsidRPr="00D21E83">
              <w:rPr>
                <w:rFonts w:cs="Tahoma"/>
              </w:rPr>
              <w:t xml:space="preserve">2.2 </w:t>
            </w:r>
            <w:r w:rsidRPr="00EF7D59">
              <w:rPr>
                <w:rFonts w:cs="Tahoma"/>
                <w:szCs w:val="20"/>
              </w:rPr>
              <w:t>к</w:t>
            </w:r>
            <w:r w:rsidRPr="00D21E83">
              <w:rPr>
                <w:rFonts w:cs="Tahoma"/>
                <w:szCs w:val="20"/>
              </w:rPr>
              <w:t>ак</w:t>
            </w:r>
            <w:r w:rsidRPr="00EF7D59">
              <w:rPr>
                <w:rFonts w:cs="Tahoma"/>
                <w:szCs w:val="20"/>
              </w:rPr>
              <w:t xml:space="preserve"> минимум один из нижеуказанных документов:</w:t>
            </w:r>
          </w:p>
          <w:p w:rsidR="0089217E" w:rsidRPr="00D21E83" w:rsidRDefault="0089217E" w:rsidP="0089217E">
            <w:pPr>
              <w:ind w:left="624" w:hanging="567"/>
            </w:pPr>
            <w:r w:rsidRPr="00D21E83">
              <w:rPr>
                <w:rFonts w:cs="Tahoma"/>
              </w:rPr>
              <w:t>2.2.1 Техническое задание, содержащее описание требований, в рамках которых происходил</w:t>
            </w:r>
            <w:r>
              <w:rPr>
                <w:rFonts w:cs="Tahoma"/>
              </w:rPr>
              <w:t xml:space="preserve">о проектирование в соответствии с требованием к опыту оказания аналогичных услуг. </w:t>
            </w:r>
          </w:p>
          <w:p w:rsidR="0089217E" w:rsidRPr="00D21E83" w:rsidRDefault="0089217E" w:rsidP="0089217E">
            <w:pPr>
              <w:ind w:left="709" w:hanging="567"/>
              <w:rPr>
                <w:rFonts w:cs="Tahoma"/>
              </w:rPr>
            </w:pPr>
            <w:r w:rsidRPr="00D21E83">
              <w:rPr>
                <w:rFonts w:cs="Tahoma"/>
              </w:rPr>
              <w:t>2.2.2 Заявки со спецификацией к работам/услугам, определенными предоставляемым договором (контрактом)</w:t>
            </w:r>
            <w:r>
              <w:rPr>
                <w:rFonts w:cs="Tahoma"/>
              </w:rPr>
              <w:t>.</w:t>
            </w:r>
          </w:p>
          <w:p w:rsidR="0089217E" w:rsidRPr="00D21E83" w:rsidRDefault="0089217E" w:rsidP="0089217E">
            <w:r w:rsidRPr="00D21E83">
              <w:rPr>
                <w:rFonts w:cs="Tahoma"/>
              </w:rPr>
              <w:t xml:space="preserve">  2.2.3 </w:t>
            </w:r>
            <w:r w:rsidRPr="00D21E83">
              <w:t xml:space="preserve">Протоколы или отчеты о проведении </w:t>
            </w:r>
            <w:r>
              <w:t>проектирования</w:t>
            </w:r>
            <w:r w:rsidRPr="00D21E83">
              <w:t>, определенные предоставляемым договором (контрактом)</w:t>
            </w:r>
            <w:r>
              <w:t>.</w:t>
            </w:r>
          </w:p>
          <w:p w:rsidR="0089217E" w:rsidRPr="00D21E83" w:rsidRDefault="0089217E" w:rsidP="0089217E">
            <w:pPr>
              <w:pStyle w:val="a3"/>
              <w:numPr>
                <w:ilvl w:val="2"/>
                <w:numId w:val="9"/>
              </w:numPr>
              <w:tabs>
                <w:tab w:val="left" w:pos="142"/>
              </w:tabs>
              <w:spacing w:after="120"/>
              <w:ind w:left="0" w:firstLine="142"/>
            </w:pPr>
            <w:r w:rsidRPr="00D21E83">
              <w:t>Выгрузка из системы управления разработкой, заверенная руководителем компании-участника закупки.</w:t>
            </w:r>
          </w:p>
          <w:p w:rsidR="0089217E" w:rsidRPr="00D21E83" w:rsidRDefault="0089217E" w:rsidP="0089217E">
            <w:pPr>
              <w:tabs>
                <w:tab w:val="left" w:pos="1134"/>
              </w:tabs>
              <w:spacing w:line="252" w:lineRule="auto"/>
              <w:jc w:val="both"/>
            </w:pPr>
            <w:r w:rsidRPr="00D21E83">
              <w:rPr>
                <w:rFonts w:cs="Tahoma"/>
                <w:szCs w:val="20"/>
              </w:rPr>
              <w:t xml:space="preserve">2.3 </w:t>
            </w:r>
            <w:r w:rsidRPr="00D21E83">
              <w:t xml:space="preserve">Ссылку на действующий (работоспособный) ресурс (интернет-сайт), который </w:t>
            </w:r>
            <w:r>
              <w:t xml:space="preserve">разрабатывался по результатам выполненного проекта </w:t>
            </w:r>
            <w:r w:rsidRPr="00D21E83">
              <w:t>в рамках предост</w:t>
            </w:r>
            <w:r>
              <w:t>авляемого договора (контракта).</w:t>
            </w:r>
          </w:p>
          <w:p w:rsidR="0089217E" w:rsidRDefault="0089217E" w:rsidP="0089217E">
            <w:pPr>
              <w:tabs>
                <w:tab w:val="left" w:pos="1134"/>
              </w:tabs>
              <w:suppressAutoHyphens/>
              <w:spacing w:after="120"/>
              <w:rPr>
                <w:rFonts w:cs="Tahoma"/>
              </w:rPr>
            </w:pPr>
          </w:p>
          <w:p w:rsidR="0089217E" w:rsidRPr="00D21E83" w:rsidRDefault="0089217E" w:rsidP="0089217E">
            <w:pPr>
              <w:tabs>
                <w:tab w:val="left" w:pos="1134"/>
              </w:tabs>
              <w:suppressAutoHyphens/>
              <w:spacing w:after="120"/>
              <w:rPr>
                <w:rFonts w:cs="Tahoma"/>
                <w:szCs w:val="20"/>
              </w:rPr>
            </w:pP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89217E" w:rsidRDefault="0089217E" w:rsidP="0089217E">
            <w:pPr>
              <w:spacing w:line="256" w:lineRule="auto"/>
              <w:rPr>
                <w:rFonts w:cs="Tahoma"/>
                <w:b/>
                <w:szCs w:val="20"/>
                <w:lang w:val="en-US" w:eastAsia="en-US"/>
              </w:rPr>
            </w:pPr>
            <w:r>
              <w:rPr>
                <w:rFonts w:cs="Tahoma"/>
                <w:b/>
                <w:szCs w:val="20"/>
                <w:lang w:val="en-US" w:eastAsia="en-US"/>
              </w:rPr>
              <w:t>1.3</w:t>
            </w:r>
          </w:p>
        </w:tc>
        <w:tc>
          <w:tcPr>
            <w:tcW w:w="4962" w:type="dxa"/>
            <w:tcBorders>
              <w:top w:val="single" w:sz="4" w:space="0" w:color="auto"/>
              <w:left w:val="single" w:sz="4" w:space="0" w:color="auto"/>
              <w:bottom w:val="single" w:sz="4" w:space="0" w:color="auto"/>
              <w:right w:val="single" w:sz="4" w:space="0" w:color="auto"/>
            </w:tcBorders>
            <w:vAlign w:val="center"/>
            <w:hideMark/>
          </w:tcPr>
          <w:p w:rsidR="0089217E" w:rsidRDefault="0089217E" w:rsidP="0089217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071" w:type="dxa"/>
            <w:tcBorders>
              <w:top w:val="single" w:sz="4" w:space="0" w:color="auto"/>
              <w:left w:val="single" w:sz="4" w:space="0" w:color="auto"/>
              <w:bottom w:val="single" w:sz="4" w:space="0" w:color="auto"/>
              <w:right w:val="single" w:sz="4" w:space="0" w:color="auto"/>
            </w:tcBorders>
            <w:vAlign w:val="center"/>
            <w:hideMark/>
          </w:tcPr>
          <w:p w:rsidR="0089217E" w:rsidRDefault="0089217E" w:rsidP="0089217E">
            <w:pPr>
              <w:spacing w:before="120" w:after="120" w:line="256" w:lineRule="auto"/>
              <w:rPr>
                <w:rFonts w:cs="Tahoma"/>
                <w:szCs w:val="20"/>
                <w:lang w:val="en-US" w:eastAsia="en-US"/>
              </w:rPr>
            </w:pP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Default="0089217E" w:rsidP="0089217E">
            <w:pPr>
              <w:spacing w:line="256" w:lineRule="auto"/>
              <w:rPr>
                <w:rFonts w:cs="Tahoma"/>
                <w:szCs w:val="20"/>
                <w:lang w:eastAsia="en-US"/>
              </w:rPr>
            </w:pPr>
            <w:r>
              <w:rPr>
                <w:rFonts w:cs="Tahoma"/>
                <w:szCs w:val="20"/>
                <w:lang w:val="en-US" w:eastAsia="en-US"/>
              </w:rPr>
              <w:t>1.3.1</w:t>
            </w:r>
          </w:p>
        </w:tc>
        <w:tc>
          <w:tcPr>
            <w:tcW w:w="4962" w:type="dxa"/>
            <w:tcBorders>
              <w:top w:val="single" w:sz="4" w:space="0" w:color="auto"/>
              <w:left w:val="single" w:sz="4" w:space="0" w:color="auto"/>
              <w:bottom w:val="single" w:sz="4" w:space="0" w:color="auto"/>
              <w:right w:val="single" w:sz="4" w:space="0" w:color="auto"/>
            </w:tcBorders>
            <w:hideMark/>
          </w:tcPr>
          <w:p w:rsidR="0089217E" w:rsidRDefault="0089217E" w:rsidP="0089217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Документы (копии, заверенные участником), подтверждающие полномочия лица, подписавшего оферту</w:t>
            </w: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w:t>
            </w:r>
          </w:p>
        </w:tc>
        <w:tc>
          <w:tcPr>
            <w:tcW w:w="4962"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1.3.2.1</w:t>
            </w:r>
          </w:p>
        </w:tc>
        <w:tc>
          <w:tcPr>
            <w:tcW w:w="4962" w:type="dxa"/>
            <w:tcBorders>
              <w:top w:val="single" w:sz="4" w:space="0" w:color="auto"/>
              <w:left w:val="single" w:sz="4" w:space="0" w:color="auto"/>
              <w:bottom w:val="single" w:sz="4" w:space="0" w:color="auto"/>
              <w:right w:val="single" w:sz="4" w:space="0" w:color="auto"/>
            </w:tcBorders>
            <w:hideMark/>
          </w:tcPr>
          <w:p w:rsidR="0089217E" w:rsidRDefault="0089217E" w:rsidP="0089217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071" w:type="dxa"/>
            <w:tcBorders>
              <w:top w:val="single" w:sz="4" w:space="0" w:color="auto"/>
              <w:left w:val="single" w:sz="4" w:space="0" w:color="auto"/>
              <w:bottom w:val="single" w:sz="4" w:space="0" w:color="auto"/>
              <w:right w:val="single" w:sz="4" w:space="0" w:color="auto"/>
            </w:tcBorders>
            <w:hideMark/>
          </w:tcPr>
          <w:p w:rsidR="0089217E" w:rsidRDefault="0089217E" w:rsidP="0089217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1.3.2.2</w:t>
            </w:r>
          </w:p>
        </w:tc>
        <w:tc>
          <w:tcPr>
            <w:tcW w:w="4962"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номенклатуры МТР, вида (перечня) работ или услуг</w:t>
            </w:r>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номенклатуры МТР, вида (перечня) работ или услуг</w:t>
            </w: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1.3.2.3</w:t>
            </w:r>
          </w:p>
        </w:tc>
        <w:tc>
          <w:tcPr>
            <w:tcW w:w="4962"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срока поставки товаров, выполнения работ, оказания услуг</w:t>
            </w:r>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срока поставки товаров, выполнения работ, оказания услуг</w:t>
            </w: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1.3.2.4</w:t>
            </w:r>
          </w:p>
        </w:tc>
        <w:tc>
          <w:tcPr>
            <w:tcW w:w="4962"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объема поставки, работ, услуг</w:t>
            </w:r>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объема поставки, работ, услуг</w:t>
            </w:r>
          </w:p>
        </w:tc>
      </w:tr>
      <w:tr w:rsidR="0089217E"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89217E" w:rsidRPr="003D0220" w:rsidRDefault="0089217E" w:rsidP="0089217E">
            <w:pPr>
              <w:spacing w:line="256" w:lineRule="auto"/>
              <w:rPr>
                <w:rFonts w:cs="Tahoma"/>
                <w:szCs w:val="20"/>
                <w:lang w:val="en-US" w:eastAsia="en-US"/>
              </w:rPr>
            </w:pPr>
            <w:r>
              <w:rPr>
                <w:rFonts w:cs="Tahoma"/>
                <w:szCs w:val="20"/>
                <w:lang w:val="en-US" w:eastAsia="en-US"/>
              </w:rPr>
              <w:t>1.3.2.5</w:t>
            </w:r>
          </w:p>
        </w:tc>
        <w:tc>
          <w:tcPr>
            <w:tcW w:w="4962"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гарантий качества МТР, работ и услуг, представленных Участником</w:t>
            </w:r>
          </w:p>
        </w:tc>
        <w:tc>
          <w:tcPr>
            <w:tcW w:w="5071" w:type="dxa"/>
            <w:tcBorders>
              <w:top w:val="single" w:sz="4" w:space="0" w:color="auto"/>
              <w:left w:val="single" w:sz="4" w:space="0" w:color="auto"/>
              <w:bottom w:val="single" w:sz="4" w:space="0" w:color="auto"/>
              <w:right w:val="single" w:sz="4" w:space="0" w:color="auto"/>
            </w:tcBorders>
            <w:hideMark/>
          </w:tcPr>
          <w:p w:rsidR="0089217E" w:rsidRPr="0089217E" w:rsidRDefault="0089217E" w:rsidP="0089217E">
            <w:pPr>
              <w:spacing w:before="120" w:after="120" w:line="256" w:lineRule="auto"/>
              <w:rPr>
                <w:rFonts w:cs="Tahoma"/>
                <w:szCs w:val="20"/>
                <w:lang w:eastAsia="en-US"/>
              </w:rPr>
            </w:pPr>
            <w:r w:rsidRPr="0089217E">
              <w:rPr>
                <w:rFonts w:cs="Tahoma"/>
                <w:szCs w:val="20"/>
                <w:lang w:eastAsia="en-US"/>
              </w:rPr>
              <w:t>содержание оферты в части гарантий качества МТР, работ и услуг, представленных Участником</w:t>
            </w:r>
          </w:p>
        </w:tc>
      </w:tr>
      <w:tr w:rsidR="00FC588A" w:rsidTr="00272EDB">
        <w:trPr>
          <w:trHeight w:val="210"/>
        </w:trPr>
        <w:tc>
          <w:tcPr>
            <w:tcW w:w="993" w:type="dxa"/>
            <w:tcBorders>
              <w:top w:val="single" w:sz="4" w:space="0" w:color="auto"/>
              <w:left w:val="single" w:sz="4" w:space="0" w:color="auto"/>
              <w:bottom w:val="single" w:sz="4" w:space="0" w:color="auto"/>
              <w:right w:val="single" w:sz="4" w:space="0" w:color="auto"/>
            </w:tcBorders>
          </w:tcPr>
          <w:p w:rsidR="00FC588A" w:rsidRPr="00FC588A" w:rsidRDefault="00FC588A" w:rsidP="00FC588A">
            <w:pPr>
              <w:spacing w:line="256" w:lineRule="auto"/>
              <w:rPr>
                <w:rFonts w:cs="Tahoma"/>
                <w:szCs w:val="20"/>
                <w:lang w:eastAsia="en-US"/>
              </w:rPr>
            </w:pPr>
            <w:r>
              <w:rPr>
                <w:rFonts w:cs="Tahoma"/>
                <w:szCs w:val="20"/>
                <w:lang w:val="en-US" w:eastAsia="en-US"/>
              </w:rPr>
              <w:t>1.3.2.6</w:t>
            </w:r>
          </w:p>
        </w:tc>
        <w:tc>
          <w:tcPr>
            <w:tcW w:w="4962" w:type="dxa"/>
          </w:tcPr>
          <w:p w:rsidR="00FC588A" w:rsidRPr="00963258" w:rsidRDefault="00FC588A" w:rsidP="00FC588A">
            <w:pPr>
              <w:spacing w:before="120" w:after="120" w:line="256" w:lineRule="auto"/>
              <w:rPr>
                <w:rFonts w:cs="Tahoma"/>
                <w:szCs w:val="20"/>
                <w:lang w:eastAsia="en-US"/>
              </w:rPr>
            </w:pPr>
            <w:r>
              <w:rPr>
                <w:rFonts w:cs="Tahoma"/>
                <w:szCs w:val="20"/>
                <w:lang w:eastAsia="en-US"/>
              </w:rPr>
              <w:t>Соответствие заявки в части условий оплаты по договору</w:t>
            </w:r>
          </w:p>
        </w:tc>
        <w:tc>
          <w:tcPr>
            <w:tcW w:w="5071" w:type="dxa"/>
          </w:tcPr>
          <w:p w:rsidR="00FC588A" w:rsidRPr="00963258" w:rsidRDefault="00FC588A" w:rsidP="00FC588A">
            <w:pPr>
              <w:spacing w:before="120" w:after="120" w:line="256" w:lineRule="auto"/>
              <w:rPr>
                <w:rFonts w:cs="Tahoma"/>
                <w:szCs w:val="20"/>
                <w:lang w:eastAsia="en-US"/>
              </w:rPr>
            </w:pPr>
            <w:r>
              <w:rPr>
                <w:rFonts w:cs="Tahoma"/>
                <w:szCs w:val="20"/>
                <w:lang w:eastAsia="en-US"/>
              </w:rPr>
              <w:t>содержание оферты в части соответствия условиям оплаты по договору</w:t>
            </w:r>
          </w:p>
        </w:tc>
      </w:tr>
      <w:tr w:rsidR="00FC588A"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FC588A" w:rsidRPr="00FC588A" w:rsidRDefault="00FC588A" w:rsidP="00FC588A">
            <w:pPr>
              <w:spacing w:line="256" w:lineRule="auto"/>
              <w:rPr>
                <w:rFonts w:cs="Tahoma"/>
                <w:szCs w:val="20"/>
                <w:lang w:eastAsia="en-US"/>
              </w:rPr>
            </w:pPr>
            <w:r>
              <w:rPr>
                <w:rFonts w:cs="Tahoma"/>
                <w:szCs w:val="20"/>
                <w:lang w:val="en-US" w:eastAsia="en-US"/>
              </w:rPr>
              <w:t>1.3.2.</w:t>
            </w:r>
            <w:r>
              <w:rPr>
                <w:rFonts w:cs="Tahoma"/>
                <w:szCs w:val="20"/>
                <w:lang w:eastAsia="en-US"/>
              </w:rPr>
              <w:t>7</w:t>
            </w:r>
            <w:bookmarkStart w:id="0" w:name="_GoBack"/>
            <w:bookmarkEnd w:id="0"/>
          </w:p>
        </w:tc>
        <w:tc>
          <w:tcPr>
            <w:tcW w:w="4962" w:type="dxa"/>
            <w:tcBorders>
              <w:top w:val="single" w:sz="4" w:space="0" w:color="auto"/>
              <w:left w:val="single" w:sz="4" w:space="0" w:color="auto"/>
              <w:bottom w:val="single" w:sz="4" w:space="0" w:color="auto"/>
              <w:right w:val="single" w:sz="4" w:space="0" w:color="auto"/>
            </w:tcBorders>
            <w:hideMark/>
          </w:tcPr>
          <w:p w:rsidR="00FC588A" w:rsidRPr="0089217E" w:rsidRDefault="00FC588A" w:rsidP="00FC588A">
            <w:pPr>
              <w:spacing w:before="120" w:after="120" w:line="256" w:lineRule="auto"/>
              <w:rPr>
                <w:rFonts w:cs="Tahoma"/>
                <w:szCs w:val="20"/>
                <w:lang w:eastAsia="en-US"/>
              </w:rPr>
            </w:pPr>
            <w:r w:rsidRPr="0089217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071" w:type="dxa"/>
            <w:tcBorders>
              <w:top w:val="single" w:sz="4" w:space="0" w:color="auto"/>
              <w:left w:val="single" w:sz="4" w:space="0" w:color="auto"/>
              <w:bottom w:val="single" w:sz="4" w:space="0" w:color="auto"/>
              <w:right w:val="single" w:sz="4" w:space="0" w:color="auto"/>
            </w:tcBorders>
            <w:hideMark/>
          </w:tcPr>
          <w:p w:rsidR="00FC588A" w:rsidRPr="0089217E" w:rsidRDefault="00FC588A" w:rsidP="00FC588A">
            <w:pPr>
              <w:spacing w:before="120" w:after="120" w:line="256" w:lineRule="auto"/>
              <w:rPr>
                <w:rFonts w:cs="Tahoma"/>
                <w:szCs w:val="20"/>
                <w:lang w:eastAsia="en-US"/>
              </w:rPr>
            </w:pPr>
            <w:r w:rsidRPr="0089217E">
              <w:rPr>
                <w:rFonts w:cs="Tahoma"/>
                <w:szCs w:val="20"/>
                <w:lang w:eastAsia="en-US"/>
              </w:rPr>
              <w:t>Информация и документы заявки (в том числе отсутствие разногласий к исходному проекту договора)</w:t>
            </w:r>
          </w:p>
        </w:tc>
      </w:tr>
      <w:tr w:rsidR="00FC588A" w:rsidTr="0089217E">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C588A" w:rsidRDefault="00FC588A" w:rsidP="00FC588A">
            <w:pPr>
              <w:spacing w:line="256" w:lineRule="auto"/>
              <w:rPr>
                <w:rFonts w:cs="Tahoma"/>
                <w:b/>
                <w:szCs w:val="20"/>
                <w:lang w:val="en-US" w:eastAsia="en-US"/>
              </w:rPr>
            </w:pPr>
            <w:r>
              <w:rPr>
                <w:rFonts w:cs="Tahoma"/>
                <w:b/>
                <w:szCs w:val="20"/>
                <w:lang w:val="en-US" w:eastAsia="en-US"/>
              </w:rPr>
              <w:t>1.4</w:t>
            </w:r>
          </w:p>
        </w:tc>
        <w:tc>
          <w:tcPr>
            <w:tcW w:w="4962" w:type="dxa"/>
            <w:tcBorders>
              <w:top w:val="single" w:sz="4" w:space="0" w:color="auto"/>
              <w:left w:val="single" w:sz="4" w:space="0" w:color="auto"/>
              <w:bottom w:val="single" w:sz="4" w:space="0" w:color="auto"/>
              <w:right w:val="single" w:sz="4" w:space="0" w:color="auto"/>
            </w:tcBorders>
            <w:vAlign w:val="center"/>
            <w:hideMark/>
          </w:tcPr>
          <w:p w:rsidR="00FC588A" w:rsidRPr="0089217E" w:rsidRDefault="00FC588A" w:rsidP="00FC588A">
            <w:pPr>
              <w:spacing w:before="120" w:after="120" w:line="256" w:lineRule="auto"/>
              <w:rPr>
                <w:rFonts w:cs="Tahoma"/>
                <w:b/>
                <w:szCs w:val="20"/>
                <w:lang w:eastAsia="en-US"/>
              </w:rPr>
            </w:pPr>
            <w:r w:rsidRPr="0089217E">
              <w:rPr>
                <w:rFonts w:cs="Tahoma"/>
                <w:b/>
                <w:szCs w:val="20"/>
                <w:lang w:eastAsia="en-US"/>
              </w:rPr>
              <w:t>Требования к статусу коллективного участника / генеральных подрядчиков (исполнителей)</w:t>
            </w:r>
          </w:p>
        </w:tc>
        <w:tc>
          <w:tcPr>
            <w:tcW w:w="5071" w:type="dxa"/>
            <w:tcBorders>
              <w:top w:val="single" w:sz="4" w:space="0" w:color="auto"/>
              <w:left w:val="single" w:sz="4" w:space="0" w:color="auto"/>
              <w:bottom w:val="single" w:sz="4" w:space="0" w:color="auto"/>
              <w:right w:val="single" w:sz="4" w:space="0" w:color="auto"/>
            </w:tcBorders>
            <w:vAlign w:val="center"/>
            <w:hideMark/>
          </w:tcPr>
          <w:p w:rsidR="00FC588A" w:rsidRPr="0089217E" w:rsidRDefault="00FC588A" w:rsidP="00FC588A">
            <w:pPr>
              <w:spacing w:before="120" w:after="120" w:line="256" w:lineRule="auto"/>
              <w:rPr>
                <w:rFonts w:cs="Tahoma"/>
                <w:szCs w:val="20"/>
                <w:lang w:eastAsia="en-US"/>
              </w:rPr>
            </w:pPr>
          </w:p>
        </w:tc>
      </w:tr>
      <w:tr w:rsidR="00FC588A"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FC588A" w:rsidRDefault="00FC588A" w:rsidP="00FC588A">
            <w:pPr>
              <w:spacing w:line="256" w:lineRule="auto"/>
              <w:rPr>
                <w:rFonts w:cs="Tahoma"/>
                <w:szCs w:val="20"/>
                <w:lang w:eastAsia="en-US"/>
              </w:rPr>
            </w:pPr>
            <w:r>
              <w:rPr>
                <w:rFonts w:cs="Tahoma"/>
                <w:szCs w:val="20"/>
                <w:lang w:val="en-US" w:eastAsia="en-US"/>
              </w:rPr>
              <w:t>1.4.1</w:t>
            </w:r>
          </w:p>
        </w:tc>
        <w:tc>
          <w:tcPr>
            <w:tcW w:w="4962" w:type="dxa"/>
            <w:tcBorders>
              <w:top w:val="single" w:sz="4" w:space="0" w:color="auto"/>
              <w:left w:val="single" w:sz="4" w:space="0" w:color="auto"/>
              <w:bottom w:val="single" w:sz="4" w:space="0" w:color="auto"/>
              <w:right w:val="single" w:sz="4" w:space="0" w:color="auto"/>
            </w:tcBorders>
            <w:hideMark/>
          </w:tcPr>
          <w:p w:rsidR="00FC588A" w:rsidRPr="0089217E" w:rsidRDefault="00FC588A" w:rsidP="00FC588A">
            <w:pPr>
              <w:spacing w:before="120" w:after="120" w:line="256" w:lineRule="auto"/>
              <w:rPr>
                <w:rFonts w:cs="Tahoma"/>
                <w:szCs w:val="20"/>
                <w:lang w:eastAsia="en-US"/>
              </w:rPr>
            </w:pPr>
            <w:r w:rsidRPr="0089217E">
              <w:rPr>
                <w:rFonts w:cs="Tahoma"/>
                <w:szCs w:val="20"/>
                <w:lang w:eastAsia="en-US"/>
              </w:rPr>
              <w:t>Соответствие участника требованиям к коллективному участнику</w:t>
            </w:r>
          </w:p>
        </w:tc>
        <w:tc>
          <w:tcPr>
            <w:tcW w:w="5071" w:type="dxa"/>
            <w:tcBorders>
              <w:top w:val="single" w:sz="4" w:space="0" w:color="auto"/>
              <w:left w:val="single" w:sz="4" w:space="0" w:color="auto"/>
              <w:bottom w:val="single" w:sz="4" w:space="0" w:color="auto"/>
              <w:right w:val="single" w:sz="4" w:space="0" w:color="auto"/>
            </w:tcBorders>
            <w:hideMark/>
          </w:tcPr>
          <w:p w:rsidR="00FC588A" w:rsidRPr="0089217E" w:rsidRDefault="00FC588A" w:rsidP="00FC588A">
            <w:pPr>
              <w:spacing w:before="120" w:after="120" w:line="256" w:lineRule="auto"/>
              <w:rPr>
                <w:rFonts w:cs="Tahoma"/>
                <w:szCs w:val="20"/>
                <w:lang w:eastAsia="en-US"/>
              </w:rPr>
            </w:pPr>
            <w:r w:rsidRPr="0089217E">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w:t>
            </w:r>
            <w:r w:rsidRPr="0089217E">
              <w:rPr>
                <w:rFonts w:cs="Tahoma"/>
                <w:szCs w:val="20"/>
                <w:lang w:eastAsia="en-US"/>
              </w:rPr>
              <w:lastRenderedPageBreak/>
              <w:t>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C588A" w:rsidTr="0089217E">
        <w:trPr>
          <w:trHeight w:val="210"/>
        </w:trPr>
        <w:tc>
          <w:tcPr>
            <w:tcW w:w="993" w:type="dxa"/>
            <w:tcBorders>
              <w:top w:val="single" w:sz="4" w:space="0" w:color="auto"/>
              <w:left w:val="single" w:sz="4" w:space="0" w:color="auto"/>
              <w:bottom w:val="single" w:sz="4" w:space="0" w:color="auto"/>
              <w:right w:val="single" w:sz="4" w:space="0" w:color="auto"/>
            </w:tcBorders>
            <w:hideMark/>
          </w:tcPr>
          <w:p w:rsidR="00FC588A" w:rsidRPr="003D0220" w:rsidRDefault="00FC588A" w:rsidP="00FC588A">
            <w:pPr>
              <w:spacing w:line="256" w:lineRule="auto"/>
              <w:rPr>
                <w:rFonts w:cs="Tahoma"/>
                <w:szCs w:val="20"/>
                <w:lang w:val="en-US" w:eastAsia="en-US"/>
              </w:rPr>
            </w:pPr>
            <w:r>
              <w:rPr>
                <w:rFonts w:cs="Tahoma"/>
                <w:szCs w:val="20"/>
                <w:lang w:val="en-US" w:eastAsia="en-US"/>
              </w:rPr>
              <w:lastRenderedPageBreak/>
              <w:t>1.4.2</w:t>
            </w:r>
          </w:p>
        </w:tc>
        <w:tc>
          <w:tcPr>
            <w:tcW w:w="4962" w:type="dxa"/>
            <w:tcBorders>
              <w:top w:val="single" w:sz="4" w:space="0" w:color="auto"/>
              <w:left w:val="single" w:sz="4" w:space="0" w:color="auto"/>
              <w:bottom w:val="single" w:sz="4" w:space="0" w:color="auto"/>
              <w:right w:val="single" w:sz="4" w:space="0" w:color="auto"/>
            </w:tcBorders>
            <w:hideMark/>
          </w:tcPr>
          <w:p w:rsidR="00FC588A" w:rsidRDefault="00FC588A" w:rsidP="00FC588A">
            <w:pPr>
              <w:spacing w:before="120" w:after="120" w:line="256" w:lineRule="auto"/>
              <w:rPr>
                <w:rFonts w:cs="Tahoma"/>
                <w:szCs w:val="20"/>
                <w:lang w:val="en-US" w:eastAsia="en-US"/>
              </w:rPr>
            </w:pPr>
            <w:r w:rsidRPr="0089217E">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5071" w:type="dxa"/>
            <w:tcBorders>
              <w:top w:val="single" w:sz="4" w:space="0" w:color="auto"/>
              <w:left w:val="single" w:sz="4" w:space="0" w:color="auto"/>
              <w:bottom w:val="single" w:sz="4" w:space="0" w:color="auto"/>
              <w:right w:val="single" w:sz="4" w:space="0" w:color="auto"/>
            </w:tcBorders>
            <w:hideMark/>
          </w:tcPr>
          <w:p w:rsidR="00FC588A" w:rsidRPr="0089217E" w:rsidRDefault="00FC588A" w:rsidP="00FC588A">
            <w:pPr>
              <w:spacing w:before="120" w:after="120" w:line="256" w:lineRule="auto"/>
              <w:rPr>
                <w:rFonts w:cs="Tahoma"/>
                <w:szCs w:val="20"/>
                <w:lang w:eastAsia="en-US"/>
              </w:rPr>
            </w:pPr>
            <w:r w:rsidRPr="0089217E">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3D0220" w:rsidRDefault="003D0220" w:rsidP="003D0220">
      <w:pPr>
        <w:ind w:left="-993"/>
      </w:pPr>
    </w:p>
    <w:p w:rsidR="0089217E" w:rsidRDefault="0089217E" w:rsidP="003D0220">
      <w:pPr>
        <w:ind w:left="-993"/>
      </w:pPr>
    </w:p>
    <w:p w:rsidR="0089217E" w:rsidRDefault="0089217E" w:rsidP="003D0220">
      <w:pPr>
        <w:ind w:left="-993"/>
      </w:pPr>
    </w:p>
    <w:p w:rsidR="0089217E" w:rsidRDefault="0089217E" w:rsidP="003D0220">
      <w:pPr>
        <w:ind w:left="-993"/>
      </w:pPr>
    </w:p>
    <w:p w:rsidR="003D0220" w:rsidRDefault="003D0220" w:rsidP="003D0220">
      <w:pPr>
        <w:pStyle w:val="a3"/>
        <w:numPr>
          <w:ilvl w:val="0"/>
          <w:numId w:val="7"/>
        </w:numPr>
        <w:spacing w:after="0" w:line="276" w:lineRule="auto"/>
        <w:jc w:val="center"/>
        <w:rPr>
          <w:b/>
        </w:rPr>
      </w:pPr>
      <w:r>
        <w:rPr>
          <w:b/>
        </w:rPr>
        <w:t>Критерии оценки заявок Участников закупки</w:t>
      </w:r>
    </w:p>
    <w:p w:rsidR="003D0220" w:rsidRDefault="003D0220" w:rsidP="003D0220"/>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6473"/>
        <w:gridCol w:w="1701"/>
      </w:tblGrid>
      <w:tr w:rsidR="0089217E" w:rsidTr="0089217E">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89217E" w:rsidRDefault="0089217E">
            <w:pPr>
              <w:spacing w:line="276" w:lineRule="auto"/>
              <w:jc w:val="center"/>
              <w:rPr>
                <w:lang w:eastAsia="en-US"/>
              </w:rPr>
            </w:pPr>
            <w:r>
              <w:rPr>
                <w:lang w:eastAsia="en-US"/>
              </w:rPr>
              <w:t>№</w:t>
            </w:r>
          </w:p>
          <w:p w:rsidR="0089217E" w:rsidRDefault="0089217E">
            <w:pPr>
              <w:spacing w:line="276" w:lineRule="auto"/>
              <w:jc w:val="center"/>
              <w:rPr>
                <w:lang w:eastAsia="en-US"/>
              </w:rPr>
            </w:pPr>
          </w:p>
        </w:tc>
        <w:tc>
          <w:tcPr>
            <w:tcW w:w="6473" w:type="dxa"/>
            <w:tcBorders>
              <w:top w:val="single" w:sz="4" w:space="0" w:color="auto"/>
              <w:left w:val="single" w:sz="4" w:space="0" w:color="auto"/>
              <w:bottom w:val="single" w:sz="4" w:space="0" w:color="auto"/>
              <w:right w:val="single" w:sz="4" w:space="0" w:color="auto"/>
            </w:tcBorders>
            <w:vAlign w:val="center"/>
          </w:tcPr>
          <w:p w:rsidR="0089217E" w:rsidRDefault="0089217E">
            <w:pPr>
              <w:spacing w:line="276" w:lineRule="auto"/>
              <w:jc w:val="center"/>
              <w:rPr>
                <w:lang w:eastAsia="en-US"/>
              </w:rPr>
            </w:pPr>
            <w:r>
              <w:rPr>
                <w:lang w:eastAsia="en-US"/>
              </w:rPr>
              <w:t>Критерий</w:t>
            </w:r>
          </w:p>
          <w:p w:rsidR="0089217E" w:rsidRDefault="0089217E">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89217E" w:rsidRDefault="0089217E">
            <w:pPr>
              <w:spacing w:line="276" w:lineRule="auto"/>
              <w:jc w:val="center"/>
              <w:rPr>
                <w:lang w:eastAsia="en-US"/>
              </w:rPr>
            </w:pPr>
            <w:r>
              <w:rPr>
                <w:lang w:eastAsia="en-US"/>
              </w:rPr>
              <w:t>Весовой коэффициент критерия</w:t>
            </w:r>
          </w:p>
          <w:p w:rsidR="0089217E" w:rsidRDefault="0089217E">
            <w:pPr>
              <w:spacing w:line="276" w:lineRule="auto"/>
              <w:jc w:val="center"/>
              <w:rPr>
                <w:lang w:eastAsia="en-US"/>
              </w:rPr>
            </w:pPr>
          </w:p>
        </w:tc>
      </w:tr>
      <w:tr w:rsidR="0089217E" w:rsidTr="0089217E">
        <w:trPr>
          <w:trHeight w:val="148"/>
        </w:trPr>
        <w:tc>
          <w:tcPr>
            <w:tcW w:w="752"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r>
              <w:rPr>
                <w:b/>
                <w:lang w:val="en-US" w:eastAsia="en-US"/>
              </w:rPr>
              <w:t>1</w:t>
            </w:r>
          </w:p>
        </w:tc>
        <w:tc>
          <w:tcPr>
            <w:tcW w:w="6473"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proofErr w:type="spellStart"/>
            <w:r>
              <w:rPr>
                <w:b/>
                <w:lang w:val="en-US" w:eastAsia="en-US"/>
              </w:rPr>
              <w:t>Стоимость</w:t>
            </w:r>
            <w:proofErr w:type="spellEnd"/>
            <w:r>
              <w:rPr>
                <w:b/>
                <w:lang w:val="en-US" w:eastAsia="en-US"/>
              </w:rPr>
              <w:t xml:space="preserve"> </w:t>
            </w:r>
            <w:proofErr w:type="spellStart"/>
            <w:r>
              <w:rPr>
                <w:b/>
                <w:lang w:val="en-US" w:eastAsia="en-US"/>
              </w:rPr>
              <w:t>предложения</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89217E" w:rsidRDefault="0089217E">
            <w:pPr>
              <w:spacing w:line="276" w:lineRule="auto"/>
              <w:jc w:val="center"/>
              <w:rPr>
                <w:lang w:eastAsia="en-US"/>
              </w:rPr>
            </w:pPr>
            <w:r>
              <w:rPr>
                <w:lang w:val="en-US" w:eastAsia="en-US"/>
              </w:rPr>
              <w:t>0,5</w:t>
            </w:r>
          </w:p>
        </w:tc>
      </w:tr>
      <w:tr w:rsidR="0089217E" w:rsidTr="0089217E">
        <w:trPr>
          <w:trHeight w:val="148"/>
        </w:trPr>
        <w:tc>
          <w:tcPr>
            <w:tcW w:w="752"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r>
              <w:rPr>
                <w:b/>
                <w:lang w:val="en-US" w:eastAsia="en-US"/>
              </w:rPr>
              <w:t>2</w:t>
            </w:r>
          </w:p>
        </w:tc>
        <w:tc>
          <w:tcPr>
            <w:tcW w:w="6473"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proofErr w:type="spellStart"/>
            <w:r>
              <w:rPr>
                <w:b/>
                <w:lang w:val="en-US" w:eastAsia="en-US"/>
              </w:rPr>
              <w:t>Деловая</w:t>
            </w:r>
            <w:proofErr w:type="spellEnd"/>
            <w:r>
              <w:rPr>
                <w:b/>
                <w:lang w:val="en-US" w:eastAsia="en-US"/>
              </w:rPr>
              <w:t xml:space="preserve"> </w:t>
            </w:r>
            <w:proofErr w:type="spellStart"/>
            <w:r>
              <w:rPr>
                <w:b/>
                <w:lang w:val="en-US" w:eastAsia="en-US"/>
              </w:rPr>
              <w:t>репутация</w:t>
            </w:r>
            <w:proofErr w:type="spellEnd"/>
            <w:r>
              <w:rPr>
                <w:b/>
                <w:lang w:val="en-US" w:eastAsia="en-US"/>
              </w:rPr>
              <w:t xml:space="preserve"> </w:t>
            </w:r>
            <w:proofErr w:type="spellStart"/>
            <w:r>
              <w:rPr>
                <w:b/>
                <w:lang w:val="en-US" w:eastAsia="en-US"/>
              </w:rPr>
              <w:t>Участника</w:t>
            </w:r>
            <w:proofErr w:type="spellEnd"/>
            <w:r>
              <w:rPr>
                <w:b/>
                <w:lang w:val="en-US" w:eastAsia="en-US"/>
              </w:rPr>
              <w:t xml:space="preserve"> </w:t>
            </w:r>
            <w:proofErr w:type="spellStart"/>
            <w:r>
              <w:rPr>
                <w:b/>
                <w:lang w:val="en-US" w:eastAsia="en-US"/>
              </w:rPr>
              <w:t>закупки</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89217E" w:rsidRDefault="0089217E">
            <w:pPr>
              <w:spacing w:line="276" w:lineRule="auto"/>
              <w:jc w:val="center"/>
              <w:rPr>
                <w:lang w:eastAsia="en-US"/>
              </w:rPr>
            </w:pPr>
            <w:r>
              <w:rPr>
                <w:lang w:val="en-US" w:eastAsia="en-US"/>
              </w:rPr>
              <w:t>0,4</w:t>
            </w:r>
          </w:p>
        </w:tc>
      </w:tr>
      <w:tr w:rsidR="0089217E" w:rsidTr="0089217E">
        <w:trPr>
          <w:trHeight w:val="148"/>
        </w:trPr>
        <w:tc>
          <w:tcPr>
            <w:tcW w:w="752"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r>
              <w:rPr>
                <w:b/>
                <w:lang w:val="en-US" w:eastAsia="en-US"/>
              </w:rPr>
              <w:t>3</w:t>
            </w:r>
          </w:p>
        </w:tc>
        <w:tc>
          <w:tcPr>
            <w:tcW w:w="6473" w:type="dxa"/>
            <w:tcBorders>
              <w:top w:val="single" w:sz="4" w:space="0" w:color="auto"/>
              <w:left w:val="single" w:sz="4" w:space="0" w:color="auto"/>
              <w:bottom w:val="single" w:sz="4" w:space="0" w:color="auto"/>
              <w:right w:val="single" w:sz="4" w:space="0" w:color="auto"/>
            </w:tcBorders>
            <w:hideMark/>
          </w:tcPr>
          <w:p w:rsidR="0089217E" w:rsidRDefault="0089217E">
            <w:pPr>
              <w:spacing w:line="276" w:lineRule="auto"/>
              <w:rPr>
                <w:lang w:eastAsia="en-US"/>
              </w:rPr>
            </w:pPr>
            <w:r w:rsidRPr="0089217E">
              <w:rPr>
                <w:b/>
                <w:lang w:eastAsia="en-US"/>
              </w:rPr>
              <w:t>Опыт Участника закупки по оказанию аналогичных услуг/работ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89217E" w:rsidRDefault="0089217E">
            <w:pPr>
              <w:spacing w:line="276" w:lineRule="auto"/>
              <w:jc w:val="center"/>
              <w:rPr>
                <w:lang w:eastAsia="en-US"/>
              </w:rPr>
            </w:pPr>
            <w:r>
              <w:rPr>
                <w:lang w:val="en-US" w:eastAsia="en-US"/>
              </w:rPr>
              <w:t>0,1</w:t>
            </w:r>
          </w:p>
        </w:tc>
      </w:tr>
    </w:tbl>
    <w:p w:rsidR="003D0220" w:rsidRDefault="003D0220" w:rsidP="003D0220"/>
    <w:p w:rsidR="003D0220" w:rsidRDefault="003D0220" w:rsidP="003D0220">
      <w:pPr>
        <w:pStyle w:val="a8"/>
      </w:pPr>
    </w:p>
    <w:p w:rsidR="003D0220" w:rsidRDefault="003D0220" w:rsidP="003D0220">
      <w:pPr>
        <w:spacing w:after="200" w:line="276" w:lineRule="auto"/>
        <w:contextualSpacing/>
        <w:jc w:val="both"/>
        <w:rPr>
          <w:rFonts w:cs="Tahoma"/>
          <w:szCs w:val="20"/>
          <w:lang w:eastAsia="en-US"/>
        </w:rPr>
      </w:pPr>
      <w:r>
        <w:rPr>
          <w:sz w:val="16"/>
          <w:szCs w:val="16"/>
        </w:rPr>
        <w:br w:type="page"/>
      </w:r>
    </w:p>
    <w:p w:rsidR="0089217E" w:rsidRPr="0089217E" w:rsidRDefault="0089217E" w:rsidP="0089217E">
      <w:pPr>
        <w:ind w:firstLine="708"/>
        <w:jc w:val="both"/>
        <w:rPr>
          <w:rFonts w:cs="Tahoma"/>
          <w:b/>
          <w:szCs w:val="20"/>
          <w:lang w:eastAsia="x-none"/>
        </w:rPr>
      </w:pPr>
      <w:r w:rsidRPr="0089217E">
        <w:rPr>
          <w:rFonts w:cs="Tahoma"/>
          <w:b/>
          <w:szCs w:val="20"/>
          <w:lang w:eastAsia="en-US"/>
        </w:rPr>
        <w:lastRenderedPageBreak/>
        <w:t xml:space="preserve">ПРИ ОЦЕНКЕ </w:t>
      </w:r>
      <w:r w:rsidRPr="0089217E">
        <w:rPr>
          <w:rFonts w:cs="Tahoma"/>
          <w:b/>
          <w:szCs w:val="20"/>
          <w:lang w:eastAsia="x-none"/>
        </w:rPr>
        <w:t>ЗАЯВОК</w:t>
      </w:r>
      <w:r w:rsidRPr="0089217E">
        <w:rPr>
          <w:rFonts w:cs="Tahoma"/>
          <w:b/>
          <w:szCs w:val="20"/>
          <w:lang w:eastAsia="en-US"/>
        </w:rPr>
        <w:t xml:space="preserve"> </w:t>
      </w:r>
      <w:r w:rsidRPr="0089217E">
        <w:rPr>
          <w:rFonts w:cs="Tahoma"/>
          <w:b/>
          <w:szCs w:val="20"/>
          <w:lang w:eastAsia="x-none"/>
        </w:rPr>
        <w:t>У</w:t>
      </w:r>
      <w:r w:rsidRPr="0089217E">
        <w:rPr>
          <w:rFonts w:cs="Tahoma"/>
          <w:b/>
          <w:szCs w:val="20"/>
          <w:lang w:eastAsia="en-US"/>
        </w:rPr>
        <w:t>ЧАСТНИКОВ ИСПОЛЬЗУЕТСЯ ЧЕТЫРЕХБАЛ</w:t>
      </w:r>
      <w:r w:rsidRPr="0089217E">
        <w:rPr>
          <w:rFonts w:cs="Tahoma"/>
          <w:b/>
          <w:szCs w:val="20"/>
          <w:lang w:eastAsia="x-none"/>
        </w:rPr>
        <w:t>Л</w:t>
      </w:r>
      <w:r w:rsidRPr="0089217E">
        <w:rPr>
          <w:rFonts w:cs="Tahoma"/>
          <w:b/>
          <w:szCs w:val="20"/>
          <w:lang w:eastAsia="en-US"/>
        </w:rPr>
        <w:t xml:space="preserve">ЬНАЯ </w:t>
      </w:r>
      <w:r w:rsidRPr="0089217E">
        <w:rPr>
          <w:rFonts w:cs="Tahoma"/>
          <w:b/>
          <w:szCs w:val="20"/>
          <w:lang w:eastAsia="x-none"/>
        </w:rPr>
        <w:t>ШКАЛА</w:t>
      </w:r>
      <w:r w:rsidRPr="0089217E">
        <w:rPr>
          <w:rFonts w:cs="Tahoma"/>
          <w:b/>
          <w:szCs w:val="20"/>
          <w:lang w:eastAsia="en-US"/>
        </w:rPr>
        <w:t>.</w:t>
      </w:r>
    </w:p>
    <w:p w:rsidR="0089217E" w:rsidRPr="0089217E" w:rsidRDefault="0089217E" w:rsidP="0089217E">
      <w:pPr>
        <w:ind w:firstLine="708"/>
        <w:jc w:val="both"/>
        <w:rPr>
          <w:rFonts w:cs="Tahoma"/>
          <w:szCs w:val="20"/>
          <w:lang w:eastAsia="x-none"/>
        </w:rPr>
      </w:pPr>
    </w:p>
    <w:p w:rsidR="0089217E" w:rsidRPr="0089217E" w:rsidRDefault="0089217E" w:rsidP="0089217E">
      <w:pPr>
        <w:ind w:firstLine="708"/>
        <w:jc w:val="both"/>
        <w:rPr>
          <w:rFonts w:cs="Tahoma"/>
          <w:szCs w:val="20"/>
          <w:lang w:eastAsia="x-none"/>
        </w:rPr>
      </w:pPr>
      <w:r w:rsidRPr="0089217E">
        <w:rPr>
          <w:rFonts w:cs="Tahoma"/>
          <w:szCs w:val="20"/>
          <w:lang w:eastAsia="x-none"/>
        </w:rPr>
        <w:t xml:space="preserve">Оценка по каждому подкритерию определяется </w:t>
      </w:r>
      <w:r w:rsidRPr="0089217E">
        <w:rPr>
          <w:rFonts w:cs="Tahoma"/>
          <w:szCs w:val="20"/>
          <w:lang w:eastAsia="en-US"/>
        </w:rPr>
        <w:t>путем произведен</w:t>
      </w:r>
      <w:r w:rsidRPr="0089217E">
        <w:rPr>
          <w:rFonts w:cs="Tahoma"/>
          <w:szCs w:val="20"/>
          <w:lang w:eastAsia="x-none"/>
        </w:rPr>
        <w:t>ия</w:t>
      </w:r>
      <w:r w:rsidRPr="0089217E">
        <w:rPr>
          <w:rFonts w:cs="Tahoma"/>
          <w:szCs w:val="20"/>
          <w:lang w:eastAsia="en-US"/>
        </w:rPr>
        <w:t xml:space="preserve"> </w:t>
      </w:r>
      <w:r w:rsidRPr="0089217E">
        <w:rPr>
          <w:rFonts w:cs="Tahoma"/>
          <w:szCs w:val="20"/>
          <w:lang w:eastAsia="x-none"/>
        </w:rPr>
        <w:t>выставленных</w:t>
      </w:r>
      <w:r w:rsidRPr="0089217E">
        <w:rPr>
          <w:rFonts w:cs="Tahoma"/>
          <w:szCs w:val="20"/>
          <w:lang w:eastAsia="en-US"/>
        </w:rPr>
        <w:t xml:space="preserve"> баллов и соответствующ</w:t>
      </w:r>
      <w:r w:rsidRPr="0089217E">
        <w:rPr>
          <w:rFonts w:cs="Tahoma"/>
          <w:szCs w:val="20"/>
          <w:lang w:eastAsia="x-none"/>
        </w:rPr>
        <w:t>их</w:t>
      </w:r>
      <w:r w:rsidRPr="0089217E">
        <w:rPr>
          <w:rFonts w:cs="Tahoma"/>
          <w:szCs w:val="20"/>
          <w:lang w:eastAsia="en-US"/>
        </w:rPr>
        <w:t xml:space="preserve"> весо</w:t>
      </w:r>
      <w:r w:rsidRPr="0089217E">
        <w:rPr>
          <w:rFonts w:cs="Tahoma"/>
          <w:szCs w:val="20"/>
          <w:lang w:eastAsia="x-none"/>
        </w:rPr>
        <w:t>вых</w:t>
      </w:r>
      <w:r w:rsidRPr="0089217E">
        <w:rPr>
          <w:rFonts w:cs="Tahoma"/>
          <w:szCs w:val="20"/>
          <w:lang w:eastAsia="en-US"/>
        </w:rPr>
        <w:t xml:space="preserve"> коэффициент</w:t>
      </w:r>
      <w:r w:rsidRPr="0089217E">
        <w:rPr>
          <w:rFonts w:cs="Tahoma"/>
          <w:szCs w:val="20"/>
          <w:lang w:eastAsia="x-none"/>
        </w:rPr>
        <w:t>ов</w:t>
      </w:r>
      <w:r w:rsidRPr="0089217E">
        <w:rPr>
          <w:rFonts w:cs="Tahoma"/>
          <w:szCs w:val="20"/>
          <w:lang w:eastAsia="en-US"/>
        </w:rPr>
        <w:t xml:space="preserve"> </w:t>
      </w:r>
      <w:r w:rsidRPr="0089217E">
        <w:rPr>
          <w:rFonts w:cs="Tahoma"/>
          <w:szCs w:val="20"/>
          <w:lang w:eastAsia="x-none"/>
        </w:rPr>
        <w:t>данного под</w:t>
      </w:r>
      <w:r w:rsidRPr="0089217E">
        <w:rPr>
          <w:rFonts w:cs="Tahoma"/>
          <w:szCs w:val="20"/>
          <w:lang w:eastAsia="en-US"/>
        </w:rPr>
        <w:t>критерия</w:t>
      </w:r>
      <w:r w:rsidRPr="0089217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rsidR="0089217E" w:rsidRPr="0089217E" w:rsidRDefault="0089217E" w:rsidP="0089217E">
      <w:pPr>
        <w:ind w:firstLine="708"/>
        <w:jc w:val="both"/>
        <w:rPr>
          <w:rFonts w:cs="Tahoma"/>
          <w:b/>
          <w:szCs w:val="20"/>
          <w:lang w:eastAsia="x-none"/>
        </w:rPr>
      </w:pPr>
      <w:r w:rsidRPr="0089217E">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89217E">
        <w:rPr>
          <w:rFonts w:cs="Tahoma"/>
          <w:b/>
          <w:i/>
          <w:szCs w:val="20"/>
          <w:lang w:eastAsia="en-US"/>
        </w:rPr>
        <w:t>сниженной на 15 процентов</w:t>
      </w:r>
      <w:r w:rsidRPr="0089217E">
        <w:rPr>
          <w:rFonts w:cs="Tahoma"/>
          <w:szCs w:val="20"/>
          <w:lang w:eastAsia="en-US"/>
        </w:rPr>
        <w:t>, при этом договор заключается по цене договора, предложенной участником в заявке на участие в закупке</w:t>
      </w:r>
      <w:r w:rsidRPr="0089217E">
        <w:rPr>
          <w:rFonts w:cs="Tahoma"/>
          <w:szCs w:val="20"/>
          <w:lang w:eastAsia="x-none"/>
        </w:rPr>
        <w:t>.</w:t>
      </w:r>
    </w:p>
    <w:p w:rsidR="0089217E" w:rsidRPr="0089217E" w:rsidRDefault="0089217E" w:rsidP="0089217E">
      <w:pPr>
        <w:jc w:val="both"/>
        <w:rPr>
          <w:rFonts w:cs="Tahoma"/>
          <w:b/>
          <w:szCs w:val="20"/>
          <w:lang w:eastAsia="x-none"/>
        </w:rPr>
      </w:pPr>
    </w:p>
    <w:p w:rsidR="0089217E" w:rsidRPr="0089217E" w:rsidRDefault="0089217E" w:rsidP="0089217E">
      <w:pPr>
        <w:ind w:firstLine="708"/>
        <w:jc w:val="both"/>
        <w:rPr>
          <w:rFonts w:cs="Tahoma"/>
          <w:b/>
          <w:szCs w:val="20"/>
          <w:lang w:eastAsia="x-none"/>
        </w:rPr>
      </w:pPr>
      <w:r w:rsidRPr="0089217E">
        <w:rPr>
          <w:rFonts w:cs="Tahoma"/>
          <w:b/>
          <w:szCs w:val="20"/>
          <w:lang w:eastAsia="x-none"/>
        </w:rPr>
        <w:t>ПО КРИТЕРИЮ «СТОИМОСТЬ ЗАЯВКИ» ОЦЕНКА ПРОИЗВОДИТСЯ В СООТВЕТСТВИИ СО СЛЕДУЮЩЕЙ МЕТОДИКОЙ:</w:t>
      </w:r>
    </w:p>
    <w:p w:rsidR="0089217E" w:rsidRPr="0089217E" w:rsidRDefault="0089217E" w:rsidP="0089217E">
      <w:pPr>
        <w:jc w:val="both"/>
        <w:rPr>
          <w:rFonts w:cs="Tahoma"/>
          <w:szCs w:val="20"/>
          <w:lang w:eastAsia="x-none"/>
        </w:rPr>
      </w:pPr>
    </w:p>
    <w:p w:rsidR="0089217E" w:rsidRPr="0089217E" w:rsidRDefault="0089217E" w:rsidP="0089217E">
      <w:pPr>
        <w:tabs>
          <w:tab w:val="left" w:pos="708"/>
        </w:tabs>
        <w:ind w:firstLine="708"/>
        <w:jc w:val="both"/>
        <w:rPr>
          <w:rFonts w:cs="Tahoma"/>
          <w:szCs w:val="20"/>
          <w:lang w:eastAsia="en-US"/>
        </w:rPr>
      </w:pPr>
      <w:r w:rsidRPr="0089217E">
        <w:rPr>
          <w:rFonts w:cs="Tahoma"/>
          <w:szCs w:val="20"/>
          <w:lang w:eastAsia="en-US"/>
        </w:rPr>
        <w:t xml:space="preserve">Стоимость </w:t>
      </w:r>
      <w:r w:rsidRPr="0089217E">
        <w:rPr>
          <w:rFonts w:cs="Tahoma"/>
          <w:szCs w:val="20"/>
          <w:lang w:eastAsia="x-none"/>
        </w:rPr>
        <w:t>заявки, указанная в оферте Участника,</w:t>
      </w:r>
      <w:r w:rsidRPr="0089217E">
        <w:rPr>
          <w:rFonts w:cs="Tahoma"/>
          <w:szCs w:val="20"/>
          <w:lang w:eastAsia="en-US"/>
        </w:rPr>
        <w:t xml:space="preserve"> подлежит дисконтированию с учетом графика оплаты</w:t>
      </w:r>
      <w:r w:rsidRPr="0089217E">
        <w:rPr>
          <w:rFonts w:cs="Tahoma"/>
          <w:szCs w:val="20"/>
          <w:lang w:eastAsia="x-none"/>
        </w:rPr>
        <w:t>, представленного в заявке Участника,</w:t>
      </w:r>
      <w:r w:rsidRPr="0089217E">
        <w:rPr>
          <w:rFonts w:cs="Tahoma"/>
          <w:szCs w:val="20"/>
          <w:lang w:eastAsia="en-US"/>
        </w:rPr>
        <w:t xml:space="preserve"> и ставки рефинансирования Центрального Банка Российской Федерации. </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Дисконтирование производится по следующей формуле:</w:t>
      </w:r>
    </w:p>
    <w:p w:rsidR="0089217E" w:rsidRPr="0089217E" w:rsidRDefault="0089217E" w:rsidP="0089217E">
      <w:pPr>
        <w:tabs>
          <w:tab w:val="left" w:pos="708"/>
        </w:tabs>
        <w:jc w:val="both"/>
        <w:rPr>
          <w:rFonts w:cs="Tahoma"/>
          <w:szCs w:val="20"/>
          <w:lang w:eastAsia="en-US"/>
        </w:rPr>
      </w:pPr>
    </w:p>
    <w:p w:rsidR="0089217E" w:rsidRPr="0089217E" w:rsidRDefault="0089217E" w:rsidP="0089217E">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89217E">
        <w:rPr>
          <w:rFonts w:cs="Tahoma"/>
          <w:szCs w:val="20"/>
          <w:lang w:eastAsia="en-US"/>
        </w:rPr>
        <w:t xml:space="preserve"> </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Где:</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Стоимость – дисконтированная стоимость </w:t>
      </w:r>
      <w:r w:rsidRPr="0089217E">
        <w:rPr>
          <w:rFonts w:cs="Tahoma"/>
          <w:szCs w:val="20"/>
          <w:lang w:eastAsia="x-none"/>
        </w:rPr>
        <w:t>заявки</w:t>
      </w:r>
      <w:r w:rsidRPr="0089217E">
        <w:rPr>
          <w:rFonts w:cs="Tahoma"/>
          <w:szCs w:val="20"/>
          <w:lang w:eastAsia="en-US"/>
        </w:rPr>
        <w:t xml:space="preserve"> без НДС;</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n – количество месяцев/дней от момента заключения договора до наступления срока последнего платежа;</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i - счетный месяц/день наступления очередного платежа;</w:t>
      </w:r>
    </w:p>
    <w:p w:rsidR="0089217E" w:rsidRPr="0089217E" w:rsidRDefault="0089217E" w:rsidP="0089217E">
      <w:pPr>
        <w:tabs>
          <w:tab w:val="left" w:pos="708"/>
        </w:tabs>
        <w:jc w:val="both"/>
        <w:rPr>
          <w:rFonts w:cs="Tahoma"/>
          <w:szCs w:val="20"/>
          <w:lang w:eastAsia="en-US"/>
        </w:rPr>
      </w:pPr>
      <w:proofErr w:type="spellStart"/>
      <w:r w:rsidRPr="0089217E">
        <w:rPr>
          <w:rFonts w:cs="Tahoma"/>
          <w:szCs w:val="20"/>
          <w:lang w:eastAsia="en-US"/>
        </w:rPr>
        <w:t>Платеж</w:t>
      </w:r>
      <w:r w:rsidRPr="0089217E">
        <w:rPr>
          <w:rFonts w:cs="Tahoma"/>
          <w:szCs w:val="20"/>
          <w:vertAlign w:val="subscript"/>
          <w:lang w:eastAsia="en-US"/>
        </w:rPr>
        <w:t>i</w:t>
      </w:r>
      <w:proofErr w:type="spellEnd"/>
      <w:r w:rsidRPr="0089217E">
        <w:rPr>
          <w:rFonts w:cs="Tahoma"/>
          <w:szCs w:val="20"/>
          <w:lang w:eastAsia="en-US"/>
        </w:rPr>
        <w:t xml:space="preserve"> – сумма оплаты в месяц/день i в соответствии с графиком платежей без НДС;</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Ставка – ставка рефинансирования Центрального Банка Российской Федерации. </w:t>
      </w:r>
    </w:p>
    <w:p w:rsidR="0089217E" w:rsidRPr="0089217E" w:rsidRDefault="0089217E" w:rsidP="0089217E">
      <w:pPr>
        <w:tabs>
          <w:tab w:val="left" w:pos="708"/>
        </w:tabs>
        <w:jc w:val="both"/>
        <w:rPr>
          <w:rFonts w:cs="Tahoma"/>
          <w:szCs w:val="20"/>
          <w:lang w:eastAsia="en-US"/>
        </w:rPr>
      </w:pPr>
      <w:proofErr w:type="spellStart"/>
      <w:r w:rsidRPr="0089217E">
        <w:rPr>
          <w:rFonts w:cs="Tahoma"/>
          <w:szCs w:val="20"/>
          <w:lang w:eastAsia="en-US"/>
        </w:rPr>
        <w:t>ni</w:t>
      </w:r>
      <w:proofErr w:type="spellEnd"/>
      <w:r w:rsidRPr="0089217E">
        <w:rPr>
          <w:rFonts w:cs="Tahoma"/>
          <w:szCs w:val="20"/>
          <w:lang w:eastAsia="en-US"/>
        </w:rPr>
        <w:t xml:space="preserve"> – количество счетных месяцев/дней в году.</w:t>
      </w:r>
    </w:p>
    <w:p w:rsidR="0089217E" w:rsidRPr="0089217E" w:rsidRDefault="0089217E" w:rsidP="0089217E">
      <w:pPr>
        <w:ind w:firstLine="708"/>
        <w:rPr>
          <w:rFonts w:cs="Tahoma"/>
        </w:rPr>
      </w:pPr>
    </w:p>
    <w:p w:rsidR="0089217E" w:rsidRPr="0089217E" w:rsidRDefault="0089217E" w:rsidP="0089217E">
      <w:pPr>
        <w:ind w:firstLine="708"/>
        <w:rPr>
          <w:rFonts w:cs="Tahoma"/>
        </w:rPr>
      </w:pPr>
      <w:r w:rsidRPr="0089217E">
        <w:rPr>
          <w:rFonts w:cs="Tahoma"/>
        </w:rPr>
        <w:t>Балльная оценка каждой заявки по подкритерию «Стоимость заявки» определяется по следующей формуле:</w:t>
      </w:r>
    </w:p>
    <w:p w:rsidR="0089217E" w:rsidRPr="0089217E" w:rsidRDefault="0089217E" w:rsidP="0089217E">
      <w:pPr>
        <w:rPr>
          <w:rFonts w:cs="Tahoma"/>
        </w:rPr>
      </w:pPr>
    </w:p>
    <w:p w:rsidR="0089217E" w:rsidRPr="0089217E" w:rsidRDefault="005E5042" w:rsidP="0089217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9217E" w:rsidRPr="0089217E" w:rsidRDefault="0089217E" w:rsidP="0089217E">
      <w:pPr>
        <w:rPr>
          <w:rFonts w:cs="Tahoma"/>
        </w:rPr>
      </w:pPr>
    </w:p>
    <w:p w:rsidR="0089217E" w:rsidRPr="0089217E" w:rsidRDefault="005E5042" w:rsidP="0089217E">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89217E" w:rsidRPr="0089217E">
        <w:rPr>
          <w:rFonts w:cs="Tahoma"/>
        </w:rPr>
        <w:t xml:space="preserve"> – баллы, присуждаемые </w:t>
      </w:r>
      <w:proofErr w:type="spellStart"/>
      <w:r w:rsidR="0089217E" w:rsidRPr="0089217E">
        <w:rPr>
          <w:rFonts w:cs="Tahoma"/>
          <w:lang w:val="en-US"/>
        </w:rPr>
        <w:t>i</w:t>
      </w:r>
      <w:proofErr w:type="spellEnd"/>
      <w:r w:rsidR="0089217E" w:rsidRPr="0089217E">
        <w:rPr>
          <w:rFonts w:cs="Tahoma"/>
        </w:rPr>
        <w:t>-му участнику;</w:t>
      </w:r>
    </w:p>
    <w:p w:rsidR="0089217E" w:rsidRPr="0089217E" w:rsidRDefault="005E5042" w:rsidP="0089217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9217E" w:rsidRPr="0089217E">
        <w:rPr>
          <w:rFonts w:cs="Tahoma"/>
        </w:rPr>
        <w:t xml:space="preserve"> – минимальная стоимость заявки без НДС, предложенная Участниками;</w:t>
      </w:r>
    </w:p>
    <w:p w:rsidR="0089217E" w:rsidRPr="0089217E" w:rsidRDefault="005E5042" w:rsidP="0089217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9217E" w:rsidRPr="0089217E">
        <w:rPr>
          <w:rFonts w:cs="Tahoma"/>
        </w:rPr>
        <w:t xml:space="preserve">    – стоимость заявки без НДС </w:t>
      </w:r>
      <w:proofErr w:type="spellStart"/>
      <w:r w:rsidR="0089217E" w:rsidRPr="0089217E">
        <w:rPr>
          <w:rFonts w:cs="Tahoma"/>
          <w:lang w:val="en-US"/>
        </w:rPr>
        <w:t>i</w:t>
      </w:r>
      <w:proofErr w:type="spellEnd"/>
      <w:r w:rsidR="0089217E" w:rsidRPr="0089217E">
        <w:rPr>
          <w:rFonts w:cs="Tahoma"/>
        </w:rPr>
        <w:t>-го участника;</w:t>
      </w:r>
    </w:p>
    <w:p w:rsidR="0089217E" w:rsidRPr="0089217E" w:rsidRDefault="0089217E" w:rsidP="0089217E">
      <w:pPr>
        <w:rPr>
          <w:rFonts w:cs="Tahoma"/>
        </w:rPr>
      </w:pPr>
      <w:proofErr w:type="spellStart"/>
      <w:r w:rsidRPr="0089217E">
        <w:rPr>
          <w:rFonts w:cs="Tahoma"/>
          <w:lang w:val="en-US"/>
        </w:rPr>
        <w:t>i</w:t>
      </w:r>
      <w:proofErr w:type="spellEnd"/>
      <w:r w:rsidRPr="0089217E">
        <w:rPr>
          <w:rFonts w:cs="Tahoma"/>
        </w:rPr>
        <w:t xml:space="preserve"> – участник закупки.</w:t>
      </w:r>
    </w:p>
    <w:p w:rsidR="0089217E" w:rsidRPr="0089217E" w:rsidRDefault="0089217E" w:rsidP="0089217E">
      <w:pPr>
        <w:rPr>
          <w:rFonts w:cs="Tahoma"/>
        </w:rPr>
      </w:pPr>
    </w:p>
    <w:p w:rsidR="0089217E" w:rsidRPr="0089217E" w:rsidRDefault="0089217E" w:rsidP="0089217E">
      <w:pPr>
        <w:ind w:firstLine="708"/>
        <w:rPr>
          <w:rFonts w:cs="Tahoma"/>
        </w:rPr>
      </w:pPr>
      <w:r w:rsidRPr="0089217E">
        <w:rPr>
          <w:rFonts w:cs="Tahoma"/>
        </w:rPr>
        <w:t>Значения баллов, полученные по данной формуле, округляются до четырех знаков после запятой.</w:t>
      </w:r>
    </w:p>
    <w:p w:rsidR="0089217E" w:rsidRPr="0089217E" w:rsidRDefault="0089217E" w:rsidP="0089217E">
      <w:pPr>
        <w:jc w:val="both"/>
        <w:rPr>
          <w:rFonts w:cs="Tahoma"/>
          <w:szCs w:val="20"/>
          <w:lang w:eastAsia="en-US"/>
        </w:rPr>
      </w:pPr>
    </w:p>
    <w:p w:rsidR="0089217E" w:rsidRPr="0089217E" w:rsidRDefault="0089217E" w:rsidP="0089217E">
      <w:pPr>
        <w:jc w:val="both"/>
        <w:rPr>
          <w:rFonts w:cs="Tahoma"/>
          <w:szCs w:val="20"/>
          <w:lang w:eastAsia="en-US"/>
        </w:rPr>
      </w:pPr>
    </w:p>
    <w:p w:rsidR="0089217E" w:rsidRPr="0089217E" w:rsidRDefault="0089217E" w:rsidP="0089217E">
      <w:pPr>
        <w:ind w:left="1276" w:hanging="1134"/>
        <w:jc w:val="both"/>
        <w:rPr>
          <w:rFonts w:ascii="Times New Roman" w:hAnsi="Times New Roman"/>
          <w:sz w:val="28"/>
          <w:szCs w:val="20"/>
          <w:lang w:eastAsia="x-none"/>
        </w:rPr>
      </w:pPr>
    </w:p>
    <w:p w:rsidR="0089217E" w:rsidRPr="0089217E" w:rsidRDefault="0089217E" w:rsidP="0089217E">
      <w:pPr>
        <w:spacing w:after="160" w:line="259" w:lineRule="auto"/>
        <w:rPr>
          <w:b/>
          <w:lang w:eastAsia="en-US"/>
        </w:rPr>
      </w:pPr>
      <w:r w:rsidRPr="0089217E">
        <w:rPr>
          <w:b/>
          <w:lang w:eastAsia="en-US"/>
        </w:rPr>
        <w:br w:type="page"/>
      </w:r>
    </w:p>
    <w:p w:rsidR="0089217E" w:rsidRPr="0089217E" w:rsidRDefault="0089217E" w:rsidP="0089217E">
      <w:pPr>
        <w:spacing w:line="252" w:lineRule="auto"/>
        <w:jc w:val="both"/>
        <w:rPr>
          <w:b/>
          <w:lang w:eastAsia="en-US"/>
        </w:rPr>
      </w:pPr>
      <w:r w:rsidRPr="0089217E">
        <w:rPr>
          <w:b/>
          <w:lang w:eastAsia="en-US"/>
        </w:rPr>
        <w:lastRenderedPageBreak/>
        <w:t xml:space="preserve">ПО КРИТЕРИЮ "ДЕЛОВАЯ РЕПУТАЦИЯ УЧАСТНИКА" ОЦЕНКА </w:t>
      </w:r>
      <w:r w:rsidRPr="0089217E">
        <w:rPr>
          <w:rFonts w:cs="Tahoma"/>
          <w:b/>
          <w:szCs w:val="20"/>
          <w:lang w:eastAsia="x-none"/>
        </w:rPr>
        <w:t>ПРОИЗВОДИТСЯ В СООТВЕТСТВИИ СО СЛЕДУЮЩЕЙ МЕТОДИКОЙ:</w:t>
      </w:r>
    </w:p>
    <w:p w:rsidR="0089217E" w:rsidRPr="0089217E" w:rsidRDefault="0089217E" w:rsidP="0089217E">
      <w:pPr>
        <w:spacing w:line="252" w:lineRule="auto"/>
        <w:jc w:val="both"/>
        <w:rPr>
          <w:lang w:eastAsia="en-US"/>
        </w:rPr>
      </w:pPr>
    </w:p>
    <w:p w:rsidR="0089217E" w:rsidRPr="0089217E" w:rsidRDefault="0089217E" w:rsidP="0089217E">
      <w:pPr>
        <w:spacing w:line="252" w:lineRule="auto"/>
        <w:jc w:val="both"/>
        <w:rPr>
          <w:lang w:eastAsia="en-US"/>
        </w:rPr>
      </w:pPr>
      <w:r w:rsidRPr="0089217E">
        <w:rPr>
          <w:rFonts w:cs="Tahoma"/>
        </w:rPr>
        <w:t>Оценка производится на основании данных об</w:t>
      </w:r>
      <w:r w:rsidRPr="0089217E">
        <w:rPr>
          <w:lang w:eastAsia="en-US"/>
        </w:rPr>
        <w:t xml:space="preserve"> упоминании Участника в отраслевых рейтингах (Рейтинг Рунета, RUWARD, </w:t>
      </w:r>
      <w:proofErr w:type="spellStart"/>
      <w:r w:rsidRPr="0089217E">
        <w:rPr>
          <w:lang w:eastAsia="en-US"/>
        </w:rPr>
        <w:t>Tagline</w:t>
      </w:r>
      <w:proofErr w:type="spellEnd"/>
      <w:r w:rsidRPr="0089217E">
        <w:rPr>
          <w:lang w:eastAsia="en-US"/>
        </w:rPr>
        <w:t>) в следующих тематиках за указанные периоды:</w:t>
      </w:r>
    </w:p>
    <w:p w:rsidR="0089217E" w:rsidRPr="0089217E" w:rsidRDefault="0089217E" w:rsidP="0089217E">
      <w:pPr>
        <w:autoSpaceDE w:val="0"/>
        <w:autoSpaceDN w:val="0"/>
        <w:adjustRightInd w:val="0"/>
        <w:spacing w:after="120"/>
        <w:contextualSpacing/>
        <w:jc w:val="both"/>
        <w:rPr>
          <w:rFonts w:cs="Tahoma"/>
          <w:b/>
          <w:sz w:val="24"/>
        </w:rPr>
      </w:pPr>
    </w:p>
    <w:p w:rsidR="0089217E" w:rsidRPr="0089217E" w:rsidRDefault="0089217E" w:rsidP="0089217E">
      <w:pPr>
        <w:autoSpaceDE w:val="0"/>
        <w:autoSpaceDN w:val="0"/>
        <w:adjustRightInd w:val="0"/>
        <w:spacing w:after="120"/>
        <w:contextualSpacing/>
        <w:jc w:val="both"/>
        <w:rPr>
          <w:rFonts w:cs="Tahoma"/>
          <w:b/>
        </w:rPr>
      </w:pPr>
      <w:r w:rsidRPr="0089217E">
        <w:rPr>
          <w:rFonts w:cs="Tahoma"/>
          <w:b/>
        </w:rPr>
        <w:t>Рейтинг Рунета (период 2021-2023) в тематиках:</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1. Креативность в дизайне сайтов https://ratingruneta.ru/creative-agencies/</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2. Разработка сайтов https://ratingruneta.ru/web/</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3. Креативность в дизайне мобильных приложений https://ratingruneta.ru/apps-creative/</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4. Разработка мобильных приложений https://ratingruneta.ru/apps/</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5. </w:t>
      </w:r>
      <w:proofErr w:type="spellStart"/>
      <w:r w:rsidRPr="0089217E">
        <w:rPr>
          <w:rFonts w:cs="Tahoma"/>
          <w:szCs w:val="20"/>
          <w:lang w:eastAsia="en-US"/>
        </w:rPr>
        <w:t>Диджитал</w:t>
      </w:r>
      <w:proofErr w:type="spellEnd"/>
      <w:r w:rsidRPr="0089217E">
        <w:rPr>
          <w:rFonts w:cs="Tahoma"/>
          <w:szCs w:val="20"/>
          <w:lang w:eastAsia="en-US"/>
        </w:rPr>
        <w:t>-подрядчики крупнейших компаний https://ratingruneta.ru/major/</w:t>
      </w:r>
    </w:p>
    <w:p w:rsidR="0089217E" w:rsidRPr="0089217E" w:rsidRDefault="0089217E" w:rsidP="0089217E">
      <w:pPr>
        <w:autoSpaceDE w:val="0"/>
        <w:autoSpaceDN w:val="0"/>
        <w:adjustRightInd w:val="0"/>
        <w:spacing w:after="120"/>
        <w:contextualSpacing/>
        <w:jc w:val="both"/>
        <w:rPr>
          <w:rFonts w:cs="Tahoma"/>
          <w:b/>
        </w:rPr>
      </w:pPr>
    </w:p>
    <w:p w:rsidR="0089217E" w:rsidRPr="0089217E" w:rsidRDefault="0089217E" w:rsidP="0089217E">
      <w:pPr>
        <w:autoSpaceDE w:val="0"/>
        <w:autoSpaceDN w:val="0"/>
        <w:adjustRightInd w:val="0"/>
        <w:spacing w:after="120"/>
        <w:contextualSpacing/>
        <w:jc w:val="both"/>
        <w:rPr>
          <w:rFonts w:cs="Tahoma"/>
          <w:b/>
        </w:rPr>
      </w:pPr>
      <w:r w:rsidRPr="0089217E">
        <w:rPr>
          <w:rFonts w:cs="Tahoma"/>
          <w:b/>
        </w:rPr>
        <w:t>Рейтинг RUWARD (период 2018-2023) в тематиках:</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1. Каталог агентств/</w:t>
      </w:r>
      <w:proofErr w:type="spellStart"/>
      <w:r w:rsidRPr="0089217E">
        <w:rPr>
          <w:rFonts w:cs="Tahoma"/>
          <w:szCs w:val="20"/>
          <w:lang w:eastAsia="en-US"/>
        </w:rPr>
        <w:t>продакшенов</w:t>
      </w:r>
      <w:proofErr w:type="spellEnd"/>
      <w:r w:rsidRPr="0089217E">
        <w:rPr>
          <w:rFonts w:cs="Tahoma"/>
          <w:szCs w:val="20"/>
          <w:lang w:eastAsia="en-US"/>
        </w:rPr>
        <w:t>, прошедших сертификацию: Заказная веб-разработка полного цикла (любой год из 2018-2023) https://ruward.ru/certificates/</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2. Каталог агентств/</w:t>
      </w:r>
      <w:proofErr w:type="spellStart"/>
      <w:r w:rsidRPr="0089217E">
        <w:rPr>
          <w:rFonts w:cs="Tahoma"/>
          <w:szCs w:val="20"/>
          <w:lang w:eastAsia="en-US"/>
        </w:rPr>
        <w:t>продакшенов</w:t>
      </w:r>
      <w:proofErr w:type="spellEnd"/>
      <w:r w:rsidRPr="0089217E">
        <w:rPr>
          <w:rFonts w:cs="Tahoma"/>
          <w:szCs w:val="20"/>
          <w:lang w:eastAsia="en-US"/>
        </w:rPr>
        <w:t>, прошедших сертификацию: Заказная разработка мобильных приложений полного цикла (любой год из 2018-2023) https://ruward.ru/certificates/</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3. ТОП-45 (2021 год) </w:t>
      </w:r>
      <w:proofErr w:type="spellStart"/>
      <w:r w:rsidRPr="0089217E">
        <w:rPr>
          <w:rFonts w:cs="Tahoma"/>
          <w:szCs w:val="20"/>
          <w:lang w:eastAsia="en-US"/>
        </w:rPr>
        <w:t>digital</w:t>
      </w:r>
      <w:proofErr w:type="spellEnd"/>
      <w:r w:rsidRPr="0089217E">
        <w:rPr>
          <w:rFonts w:cs="Tahoma"/>
          <w:szCs w:val="20"/>
          <w:lang w:eastAsia="en-US"/>
        </w:rPr>
        <w:t>-агентств/</w:t>
      </w:r>
      <w:proofErr w:type="spellStart"/>
      <w:r w:rsidRPr="0089217E">
        <w:rPr>
          <w:rFonts w:cs="Tahoma"/>
          <w:szCs w:val="20"/>
          <w:lang w:eastAsia="en-US"/>
        </w:rPr>
        <w:t>продакшенов</w:t>
      </w:r>
      <w:proofErr w:type="spellEnd"/>
      <w:r w:rsidRPr="0089217E">
        <w:rPr>
          <w:rFonts w:cs="Tahoma"/>
          <w:szCs w:val="20"/>
          <w:lang w:eastAsia="en-US"/>
        </w:rPr>
        <w:t xml:space="preserve">: </w:t>
      </w:r>
      <w:proofErr w:type="spellStart"/>
      <w:r w:rsidRPr="0089217E">
        <w:rPr>
          <w:rFonts w:cs="Tahoma"/>
          <w:szCs w:val="20"/>
          <w:lang w:eastAsia="en-US"/>
        </w:rPr>
        <w:t>Highload</w:t>
      </w:r>
      <w:proofErr w:type="spellEnd"/>
      <w:r w:rsidRPr="0089217E">
        <w:rPr>
          <w:rFonts w:cs="Tahoma"/>
          <w:szCs w:val="20"/>
          <w:lang w:eastAsia="en-US"/>
        </w:rPr>
        <w:t xml:space="preserve">-разработка сложных </w:t>
      </w:r>
      <w:proofErr w:type="spellStart"/>
      <w:r w:rsidRPr="0089217E">
        <w:rPr>
          <w:rFonts w:cs="Tahoma"/>
          <w:szCs w:val="20"/>
          <w:lang w:eastAsia="en-US"/>
        </w:rPr>
        <w:t>digital</w:t>
      </w:r>
      <w:proofErr w:type="spellEnd"/>
      <w:r w:rsidRPr="0089217E">
        <w:rPr>
          <w:rFonts w:cs="Tahoma"/>
          <w:szCs w:val="20"/>
          <w:lang w:eastAsia="en-US"/>
        </w:rPr>
        <w:t>-проектов https://ruward.ru/spec-ratings/2021/highload/</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4. ТОП-33 2021 год </w:t>
      </w:r>
      <w:proofErr w:type="spellStart"/>
      <w:r w:rsidRPr="0089217E">
        <w:rPr>
          <w:rFonts w:cs="Tahoma"/>
          <w:szCs w:val="20"/>
          <w:lang w:eastAsia="en-US"/>
        </w:rPr>
        <w:t>digital</w:t>
      </w:r>
      <w:proofErr w:type="spellEnd"/>
      <w:r w:rsidRPr="0089217E">
        <w:rPr>
          <w:rFonts w:cs="Tahoma"/>
          <w:szCs w:val="20"/>
          <w:lang w:eastAsia="en-US"/>
        </w:rPr>
        <w:t>-агентств/</w:t>
      </w:r>
      <w:proofErr w:type="spellStart"/>
      <w:r w:rsidRPr="0089217E">
        <w:rPr>
          <w:rFonts w:cs="Tahoma"/>
          <w:szCs w:val="20"/>
          <w:lang w:eastAsia="en-US"/>
        </w:rPr>
        <w:t>продакшенов</w:t>
      </w:r>
      <w:proofErr w:type="spellEnd"/>
      <w:r w:rsidRPr="0089217E">
        <w:rPr>
          <w:rFonts w:cs="Tahoma"/>
          <w:szCs w:val="20"/>
          <w:lang w:eastAsia="en-US"/>
        </w:rPr>
        <w:t xml:space="preserve">: Разработка дизайн-системы </w:t>
      </w:r>
      <w:proofErr w:type="spellStart"/>
      <w:r w:rsidRPr="0089217E">
        <w:rPr>
          <w:rFonts w:cs="Tahoma"/>
          <w:szCs w:val="20"/>
          <w:lang w:eastAsia="en-US"/>
        </w:rPr>
        <w:t>digital</w:t>
      </w:r>
      <w:proofErr w:type="spellEnd"/>
      <w:r w:rsidRPr="0089217E">
        <w:rPr>
          <w:rFonts w:cs="Tahoma"/>
          <w:szCs w:val="20"/>
          <w:lang w:eastAsia="en-US"/>
        </w:rPr>
        <w:t>-проектов https://ruward.ru/spec-ratings/2021/design-system/</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 xml:space="preserve">5. Золотая </w:t>
      </w:r>
      <w:proofErr w:type="spellStart"/>
      <w:r w:rsidRPr="0089217E">
        <w:rPr>
          <w:rFonts w:cs="Tahoma"/>
          <w:szCs w:val="20"/>
          <w:lang w:eastAsia="en-US"/>
        </w:rPr>
        <w:t>Cотня</w:t>
      </w:r>
      <w:proofErr w:type="spellEnd"/>
      <w:r w:rsidRPr="0089217E">
        <w:rPr>
          <w:rFonts w:cs="Tahoma"/>
          <w:szCs w:val="20"/>
          <w:lang w:eastAsia="en-US"/>
        </w:rPr>
        <w:t xml:space="preserve"> российского </w:t>
      </w:r>
      <w:proofErr w:type="spellStart"/>
      <w:r w:rsidRPr="0089217E">
        <w:rPr>
          <w:rFonts w:cs="Tahoma"/>
          <w:szCs w:val="20"/>
          <w:lang w:eastAsia="en-US"/>
        </w:rPr>
        <w:t>Digital</w:t>
      </w:r>
      <w:proofErr w:type="spellEnd"/>
      <w:r w:rsidRPr="0089217E">
        <w:rPr>
          <w:rFonts w:cs="Tahoma"/>
          <w:szCs w:val="20"/>
          <w:lang w:eastAsia="en-US"/>
        </w:rPr>
        <w:t>: 2022 год https://ruward.ru/index-ruward/golden100-2022/</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6. Рейтинг веб-студий: 2022 год https://ruward.ru/index-ruward/united-web-rating-2022/</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7. Рейтинг Рунета: креативность: 2021 год https://ruward.ru/web-studios-ratings/ratingruneta-creative-2021/</w:t>
      </w:r>
    </w:p>
    <w:p w:rsidR="0089217E" w:rsidRPr="0089217E" w:rsidRDefault="0089217E" w:rsidP="0089217E">
      <w:pPr>
        <w:tabs>
          <w:tab w:val="left" w:pos="708"/>
        </w:tabs>
        <w:jc w:val="both"/>
        <w:rPr>
          <w:rFonts w:cs="Tahoma"/>
          <w:szCs w:val="20"/>
          <w:lang w:eastAsia="en-US"/>
        </w:rPr>
      </w:pPr>
      <w:r w:rsidRPr="0089217E">
        <w:rPr>
          <w:rFonts w:cs="Tahoma"/>
          <w:szCs w:val="20"/>
          <w:lang w:eastAsia="en-US"/>
        </w:rPr>
        <w:t>8. Рейтинг Рунета: 2021 https://ruward.ru/web-studios-ratings/ratingruneta-web-2021/</w:t>
      </w:r>
    </w:p>
    <w:p w:rsidR="0089217E" w:rsidRPr="0089217E" w:rsidRDefault="0089217E" w:rsidP="0089217E">
      <w:pPr>
        <w:autoSpaceDE w:val="0"/>
        <w:autoSpaceDN w:val="0"/>
        <w:adjustRightInd w:val="0"/>
        <w:spacing w:after="120"/>
        <w:contextualSpacing/>
        <w:jc w:val="both"/>
        <w:rPr>
          <w:rFonts w:cs="Tahoma"/>
          <w:b/>
          <w:sz w:val="24"/>
        </w:rPr>
      </w:pPr>
    </w:p>
    <w:p w:rsidR="0089217E" w:rsidRPr="0089217E" w:rsidRDefault="0089217E" w:rsidP="0089217E">
      <w:pPr>
        <w:autoSpaceDE w:val="0"/>
        <w:autoSpaceDN w:val="0"/>
        <w:adjustRightInd w:val="0"/>
        <w:spacing w:after="120"/>
        <w:contextualSpacing/>
        <w:jc w:val="both"/>
        <w:rPr>
          <w:rFonts w:cs="Tahoma"/>
          <w:b/>
        </w:rPr>
      </w:pPr>
      <w:r w:rsidRPr="0089217E">
        <w:rPr>
          <w:rFonts w:cs="Tahoma"/>
          <w:b/>
        </w:rPr>
        <w:t xml:space="preserve">Рейтинг </w:t>
      </w:r>
      <w:proofErr w:type="spellStart"/>
      <w:r w:rsidRPr="0089217E">
        <w:rPr>
          <w:rFonts w:cs="Tahoma"/>
          <w:b/>
        </w:rPr>
        <w:t>Tagline</w:t>
      </w:r>
      <w:proofErr w:type="spellEnd"/>
      <w:r w:rsidRPr="0089217E">
        <w:rPr>
          <w:rFonts w:cs="Tahoma"/>
          <w:b/>
        </w:rPr>
        <w:t xml:space="preserve"> (период 2019-2023) в тематиках:</w:t>
      </w:r>
    </w:p>
    <w:p w:rsidR="0089217E" w:rsidRPr="0089217E" w:rsidRDefault="0089217E" w:rsidP="0089217E">
      <w:pPr>
        <w:tabs>
          <w:tab w:val="left" w:pos="708"/>
        </w:tabs>
        <w:rPr>
          <w:rFonts w:cs="Tahoma"/>
          <w:szCs w:val="20"/>
          <w:lang w:eastAsia="en-US"/>
        </w:rPr>
      </w:pPr>
      <w:r w:rsidRPr="0089217E">
        <w:rPr>
          <w:rFonts w:cs="Tahoma"/>
          <w:szCs w:val="20"/>
          <w:lang w:eastAsia="en-US"/>
        </w:rPr>
        <w:t xml:space="preserve">1. Рейтинг дизайн-студий в </w:t>
      </w:r>
      <w:proofErr w:type="spellStart"/>
      <w:r w:rsidRPr="0089217E">
        <w:rPr>
          <w:rFonts w:cs="Tahoma"/>
          <w:szCs w:val="20"/>
          <w:lang w:eastAsia="en-US"/>
        </w:rPr>
        <w:t>digital</w:t>
      </w:r>
      <w:proofErr w:type="spellEnd"/>
      <w:r w:rsidRPr="0089217E">
        <w:rPr>
          <w:rFonts w:cs="Tahoma"/>
          <w:szCs w:val="20"/>
          <w:lang w:eastAsia="en-US"/>
        </w:rPr>
        <w:t xml:space="preserve"> 2022 год https://tagline.ru/design-studios-rating/</w:t>
      </w:r>
    </w:p>
    <w:p w:rsidR="0089217E" w:rsidRPr="0089217E" w:rsidRDefault="0089217E" w:rsidP="0089217E">
      <w:pPr>
        <w:tabs>
          <w:tab w:val="left" w:pos="708"/>
        </w:tabs>
        <w:rPr>
          <w:rFonts w:cs="Tahoma"/>
          <w:szCs w:val="20"/>
          <w:lang w:eastAsia="en-US"/>
        </w:rPr>
      </w:pPr>
      <w:r w:rsidRPr="0089217E">
        <w:rPr>
          <w:rFonts w:cs="Tahoma"/>
          <w:szCs w:val="20"/>
          <w:lang w:eastAsia="en-US"/>
        </w:rPr>
        <w:t>2. Рейтинг веб-разработчиков / интеграторов 2022 год https://tagline.ru/web-developers-integrators-rating/</w:t>
      </w:r>
    </w:p>
    <w:p w:rsidR="0089217E" w:rsidRPr="0089217E" w:rsidRDefault="0089217E" w:rsidP="0089217E">
      <w:pPr>
        <w:tabs>
          <w:tab w:val="left" w:pos="708"/>
        </w:tabs>
        <w:rPr>
          <w:rFonts w:cs="Tahoma"/>
          <w:szCs w:val="20"/>
          <w:lang w:eastAsia="en-US"/>
        </w:rPr>
      </w:pPr>
      <w:r w:rsidRPr="0089217E">
        <w:rPr>
          <w:rFonts w:cs="Tahoma"/>
          <w:szCs w:val="20"/>
          <w:lang w:eastAsia="en-US"/>
        </w:rPr>
        <w:t xml:space="preserve">3. Топ 100 веб-студий / </w:t>
      </w:r>
      <w:proofErr w:type="spellStart"/>
      <w:r w:rsidRPr="0089217E">
        <w:rPr>
          <w:rFonts w:cs="Tahoma"/>
          <w:szCs w:val="20"/>
          <w:lang w:eastAsia="en-US"/>
        </w:rPr>
        <w:t>диджитал-продакшнов</w:t>
      </w:r>
      <w:proofErr w:type="spellEnd"/>
      <w:r w:rsidRPr="0089217E">
        <w:rPr>
          <w:rFonts w:cs="Tahoma"/>
          <w:szCs w:val="20"/>
          <w:lang w:eastAsia="en-US"/>
        </w:rPr>
        <w:t xml:space="preserve"> (разработчиков сайтов) 2019 год https://tagline.ru/digital-production-rating/</w:t>
      </w:r>
    </w:p>
    <w:p w:rsidR="0089217E" w:rsidRPr="0089217E" w:rsidRDefault="0089217E" w:rsidP="0089217E">
      <w:pPr>
        <w:jc w:val="both"/>
        <w:rPr>
          <w:lang w:eastAsia="en-US"/>
        </w:rPr>
      </w:pPr>
    </w:p>
    <w:p w:rsidR="0089217E" w:rsidRPr="0089217E" w:rsidRDefault="0089217E" w:rsidP="0089217E">
      <w:pPr>
        <w:jc w:val="both"/>
        <w:rPr>
          <w:rFonts w:cs="Tahoma"/>
        </w:rPr>
      </w:pPr>
      <w:r w:rsidRPr="0089217E">
        <w:rPr>
          <w:rFonts w:cs="Tahoma"/>
        </w:rPr>
        <w:t>Упоминание в рейтингах подтверждается справкой, содержащей ссылки на страницы официальных сайтов премий/рейтингов, где размещена информация о наличии участника закупки в данных рейтингах. Формат предоставления данных: наименование компании, ссылка на рейтинг, год участия, место в рейтинге за указанный год (по каждому году отдельной строкой).</w:t>
      </w:r>
    </w:p>
    <w:p w:rsidR="0089217E" w:rsidRPr="0089217E" w:rsidRDefault="0089217E" w:rsidP="0089217E">
      <w:pPr>
        <w:jc w:val="both"/>
        <w:rPr>
          <w:rFonts w:cs="Tahoma"/>
          <w:color w:val="333333"/>
          <w:szCs w:val="20"/>
        </w:rPr>
      </w:pPr>
    </w:p>
    <w:p w:rsidR="0089217E" w:rsidRPr="0089217E" w:rsidRDefault="0089217E" w:rsidP="0089217E">
      <w:pPr>
        <w:jc w:val="both"/>
        <w:rPr>
          <w:lang w:eastAsia="en-US"/>
        </w:rPr>
      </w:pPr>
      <w:r w:rsidRPr="0089217E">
        <w:rPr>
          <w:rFonts w:cs="Tahoma"/>
          <w:color w:val="333333"/>
          <w:szCs w:val="20"/>
        </w:rPr>
        <w:t>Представленные участником закупки упоминания в рейтингах, не подтверждённые документально (ссылками на эти рейтинги), не учитываются при оценке.</w:t>
      </w:r>
    </w:p>
    <w:p w:rsidR="0089217E" w:rsidRPr="0089217E" w:rsidRDefault="0089217E" w:rsidP="0089217E">
      <w:pPr>
        <w:jc w:val="both"/>
        <w:rPr>
          <w:lang w:eastAsia="en-US"/>
        </w:rPr>
      </w:pPr>
    </w:p>
    <w:p w:rsidR="0089217E" w:rsidRPr="0089217E" w:rsidRDefault="0089217E" w:rsidP="0089217E">
      <w:pPr>
        <w:jc w:val="both"/>
        <w:rPr>
          <w:rFonts w:cs="Tahoma"/>
        </w:rPr>
      </w:pPr>
      <w:r w:rsidRPr="0089217E">
        <w:rPr>
          <w:rFonts w:cs="Tahoma"/>
        </w:rPr>
        <w:t>Балльная оценка каждой заявки по критерию определяется по следующей формуле:</w:t>
      </w:r>
    </w:p>
    <w:p w:rsidR="0089217E" w:rsidRPr="0089217E" w:rsidRDefault="0089217E" w:rsidP="0089217E">
      <w:pPr>
        <w:rPr>
          <w:rFonts w:cs="Tahoma"/>
        </w:rPr>
      </w:pPr>
    </w:p>
    <w:p w:rsidR="0089217E" w:rsidRPr="0089217E" w:rsidRDefault="005E5042" w:rsidP="0089217E">
      <w:pPr>
        <w:rPr>
          <w:rFonts w:cs="Tahoma"/>
        </w:rPr>
      </w:pPr>
      <m:oMathPara>
        <m:oMathParaPr>
          <m:jc m:val="left"/>
        </m:oMathParaPr>
        <m:oMath>
          <m:sSub>
            <m:sSubPr>
              <m:ctrlPr>
                <w:rPr>
                  <w:rFonts w:ascii="Cambria Math" w:hAnsi="Cambria Math"/>
                </w:rPr>
              </m:ctrlPr>
            </m:sSubPr>
            <m:e>
              <m:r>
                <w:rPr>
                  <w:rFonts w:ascii="Cambria Math" w:hAnsi="Cambria Math" w:cs="Tahoma"/>
                </w:rPr>
                <m:t>R</m:t>
              </m:r>
              <m:r>
                <w:rPr>
                  <w:rFonts w:ascii="Cambria Math" w:hAnsi="Cambria Math" w:cs="Tahoma"/>
                  <w:lang w:val="en-US"/>
                </w:rPr>
                <m:t>р</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w:rPr>
                      <w:rFonts w:ascii="Cambria Math" w:hAnsi="Cambria Math" w:cs="Tahoma"/>
                    </w:rPr>
                    <m:t>Рi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Р</m:t>
                  </m:r>
                  <m:r>
                    <w:rPr>
                      <w:rFonts w:ascii="Cambria Math" w:hAnsi="Cambria Math" w:cs="Tahoma"/>
                    </w:rPr>
                    <m:t>max</m:t>
                  </m:r>
                </m:sub>
              </m:sSub>
            </m:den>
          </m:f>
          <m:r>
            <m:rPr>
              <m:sty m:val="p"/>
            </m:rPr>
            <w:rPr>
              <w:rFonts w:ascii="Cambria Math" w:hAnsi="Cambria Math" w:cs="Tahoma"/>
            </w:rPr>
            <m:t xml:space="preserve"> х 4</m:t>
          </m:r>
        </m:oMath>
      </m:oMathPara>
    </w:p>
    <w:p w:rsidR="0089217E" w:rsidRPr="0089217E" w:rsidRDefault="0089217E" w:rsidP="0089217E">
      <w:pPr>
        <w:spacing w:line="252" w:lineRule="auto"/>
        <w:jc w:val="both"/>
        <w:rPr>
          <w:lang w:eastAsia="en-US"/>
        </w:rPr>
      </w:pPr>
    </w:p>
    <w:p w:rsidR="0089217E" w:rsidRPr="0089217E" w:rsidRDefault="005E5042" w:rsidP="0089217E">
      <w:pPr>
        <w:rPr>
          <w:rFonts w:cs="Tahoma"/>
        </w:rPr>
      </w:pPr>
      <m:oMath>
        <m:sSub>
          <m:sSubPr>
            <m:ctrlPr>
              <w:rPr>
                <w:rFonts w:ascii="Cambria Math" w:hAnsi="Cambria Math"/>
              </w:rPr>
            </m:ctrlPr>
          </m:sSubPr>
          <m:e>
            <m:r>
              <m:rPr>
                <m:sty m:val="p"/>
              </m:rPr>
              <w:rPr>
                <w:rFonts w:ascii="Cambria Math" w:hAnsi="Cambria Math" w:cs="Tahoma"/>
              </w:rPr>
              <m:t>Количество</m:t>
            </m:r>
          </m:e>
          <m:sub>
            <m:r>
              <w:rPr>
                <w:rFonts w:ascii="Cambria Math" w:hAnsi="Cambria Math" w:cs="Tahoma"/>
              </w:rPr>
              <m:t>Рmax</m:t>
            </m:r>
          </m:sub>
        </m:sSub>
      </m:oMath>
      <w:r w:rsidR="0089217E" w:rsidRPr="0089217E">
        <w:rPr>
          <w:rFonts w:cs="Tahoma"/>
        </w:rPr>
        <w:t xml:space="preserve"> – максимальное количество упоминаний в приведенных рейтингах;</w:t>
      </w:r>
    </w:p>
    <w:p w:rsidR="0089217E" w:rsidRPr="0089217E" w:rsidRDefault="005E5042" w:rsidP="0089217E">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Р</m:t>
            </m:r>
            <m:r>
              <w:rPr>
                <w:rFonts w:ascii="Cambria Math" w:hAnsi="Cambria Math" w:cs="Tahoma"/>
              </w:rPr>
              <m:t>i</m:t>
            </m:r>
          </m:sub>
        </m:sSub>
      </m:oMath>
      <w:r w:rsidR="0089217E" w:rsidRPr="0089217E">
        <w:rPr>
          <w:rFonts w:cs="Tahoma"/>
        </w:rPr>
        <w:t xml:space="preserve">     – количество упоминаний в приведенных рейтингах Участника закупки, заявка (предложение) которого оценивается;</w:t>
      </w:r>
    </w:p>
    <w:p w:rsidR="0089217E" w:rsidRPr="0089217E" w:rsidRDefault="0089217E" w:rsidP="0089217E">
      <w:pPr>
        <w:jc w:val="both"/>
        <w:rPr>
          <w:rFonts w:cs="Tahoma"/>
        </w:rPr>
      </w:pPr>
      <w:r w:rsidRPr="0089217E">
        <w:rPr>
          <w:rFonts w:cs="Tahoma"/>
        </w:rPr>
        <w:t>i – участник закупки</w:t>
      </w:r>
    </w:p>
    <w:p w:rsidR="0089217E" w:rsidRPr="0089217E" w:rsidRDefault="0089217E" w:rsidP="0089217E">
      <w:pPr>
        <w:jc w:val="both"/>
        <w:rPr>
          <w:rFonts w:cs="Tahoma"/>
        </w:rPr>
      </w:pPr>
    </w:p>
    <w:p w:rsidR="0089217E" w:rsidRPr="0089217E" w:rsidRDefault="0089217E" w:rsidP="0089217E">
      <w:pPr>
        <w:ind w:firstLine="708"/>
        <w:rPr>
          <w:rFonts w:cs="Tahoma"/>
        </w:rPr>
      </w:pPr>
      <w:r w:rsidRPr="0089217E">
        <w:rPr>
          <w:rFonts w:cs="Tahoma"/>
        </w:rPr>
        <w:t>Значения баллов, полученные по данной формуле, округляются до четырех знаков после запятой.</w:t>
      </w:r>
    </w:p>
    <w:p w:rsidR="0089217E" w:rsidRPr="0089217E" w:rsidRDefault="0089217E" w:rsidP="0089217E">
      <w:pPr>
        <w:ind w:firstLine="851"/>
        <w:jc w:val="both"/>
        <w:rPr>
          <w:rFonts w:cs="Tahoma"/>
          <w:b/>
        </w:rPr>
      </w:pPr>
      <w:r w:rsidRPr="0089217E">
        <w:rPr>
          <w:b/>
          <w:bCs/>
          <w:lang w:eastAsia="en-US"/>
        </w:rPr>
        <w:br w:type="page"/>
      </w:r>
      <w:r w:rsidRPr="0089217E">
        <w:rPr>
          <w:rFonts w:cs="Tahoma"/>
          <w:b/>
        </w:rPr>
        <w:lastRenderedPageBreak/>
        <w:t>ПО КРИТЕРИЮ «</w:t>
      </w:r>
      <w:r w:rsidRPr="0089217E">
        <w:rPr>
          <w:rFonts w:cs="Tahoma"/>
          <w:b/>
          <w:szCs w:val="20"/>
        </w:rPr>
        <w:t xml:space="preserve">ОПЫТ УЧАСТНИКА ПО ОКАЗАНИЮ </w:t>
      </w:r>
      <w:r w:rsidRPr="0089217E">
        <w:rPr>
          <w:rFonts w:cs="Tahoma"/>
          <w:b/>
        </w:rPr>
        <w:t xml:space="preserve">АНАЛОГИЧНЫХ </w:t>
      </w:r>
      <w:r w:rsidRPr="0089217E">
        <w:rPr>
          <w:rFonts w:cs="Tahoma"/>
          <w:b/>
          <w:szCs w:val="20"/>
        </w:rPr>
        <w:t>УСЛУГ/РАБОТ</w:t>
      </w:r>
      <w:r w:rsidRPr="0089217E">
        <w:rPr>
          <w:rFonts w:cs="Tahoma"/>
          <w:b/>
        </w:rPr>
        <w:t>» ОЦЕНКА ПРОИЗВОДИТСЯ В СООТВЕТСТВИИ СО СЛЕДУЮЩЕЙ МЕТОДИКОЙ:</w:t>
      </w:r>
      <w:r w:rsidRPr="0089217E" w:rsidDel="00F6473D">
        <w:rPr>
          <w:rFonts w:cs="Tahoma"/>
          <w:b/>
        </w:rPr>
        <w:t xml:space="preserve"> </w:t>
      </w:r>
    </w:p>
    <w:p w:rsidR="0089217E" w:rsidRPr="0089217E" w:rsidRDefault="0089217E" w:rsidP="0089217E">
      <w:pPr>
        <w:spacing w:line="276" w:lineRule="auto"/>
        <w:ind w:firstLine="567"/>
        <w:jc w:val="center"/>
        <w:rPr>
          <w:rFonts w:cs="Tahoma"/>
          <w:b/>
        </w:rPr>
      </w:pPr>
    </w:p>
    <w:p w:rsidR="0089217E" w:rsidRPr="0089217E" w:rsidRDefault="0089217E" w:rsidP="0089217E">
      <w:pPr>
        <w:ind w:firstLine="709"/>
        <w:jc w:val="both"/>
        <w:rPr>
          <w:rFonts w:cs="Tahoma"/>
          <w:szCs w:val="20"/>
        </w:rPr>
      </w:pPr>
      <w:r w:rsidRPr="0089217E">
        <w:rPr>
          <w:rFonts w:cs="Tahoma"/>
          <w:szCs w:val="20"/>
        </w:rPr>
        <w:t xml:space="preserve">По данному критерию оценка производится на основании данных о </w:t>
      </w:r>
      <w:r w:rsidRPr="0089217E">
        <w:rPr>
          <w:rFonts w:cs="Tahoma"/>
        </w:rPr>
        <w:t>количестве исполненных</w:t>
      </w:r>
      <w:r w:rsidRPr="0089217E">
        <w:rPr>
          <w:rFonts w:cs="Tahoma"/>
          <w:color w:val="FF0000"/>
        </w:rPr>
        <w:t xml:space="preserve"> </w:t>
      </w:r>
      <w:r w:rsidRPr="0089217E">
        <w:rPr>
          <w:rFonts w:cs="Tahoma"/>
        </w:rPr>
        <w:t xml:space="preserve">договоров </w:t>
      </w:r>
      <w:r w:rsidRPr="0089217E">
        <w:rPr>
          <w:rFonts w:cs="Tahoma"/>
          <w:szCs w:val="20"/>
          <w:lang w:eastAsia="en-US"/>
        </w:rPr>
        <w:t xml:space="preserve">за последние 3 (три)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 Документации о закупке форме </w:t>
      </w:r>
      <w:r w:rsidRPr="0089217E">
        <w:rPr>
          <w:rFonts w:cs="Tahoma"/>
        </w:rPr>
        <w:t xml:space="preserve">с приложением документов, подтверждающих факт </w:t>
      </w:r>
      <w:r w:rsidRPr="0089217E">
        <w:rPr>
          <w:rFonts w:cs="Tahoma"/>
          <w:szCs w:val="20"/>
        </w:rPr>
        <w:t>соответствия данным требованиям</w:t>
      </w:r>
      <w:r w:rsidRPr="0089217E">
        <w:rPr>
          <w:rFonts w:cs="Tahoma"/>
        </w:rPr>
        <w:t>.</w:t>
      </w:r>
    </w:p>
    <w:p w:rsidR="0089217E" w:rsidRPr="0089217E" w:rsidRDefault="0089217E" w:rsidP="0089217E">
      <w:pPr>
        <w:spacing w:line="252" w:lineRule="auto"/>
        <w:ind w:firstLine="567"/>
        <w:jc w:val="both"/>
        <w:rPr>
          <w:rFonts w:ascii="Calibri" w:hAnsi="Calibri" w:cs="Tahoma"/>
          <w:sz w:val="22"/>
          <w:szCs w:val="20"/>
        </w:rPr>
      </w:pPr>
    </w:p>
    <w:p w:rsidR="0089217E" w:rsidRPr="0089217E" w:rsidRDefault="0089217E" w:rsidP="0089217E">
      <w:pPr>
        <w:spacing w:line="252" w:lineRule="auto"/>
        <w:ind w:firstLine="567"/>
        <w:jc w:val="both"/>
        <w:rPr>
          <w:rFonts w:ascii="Calibri" w:hAnsi="Calibri" w:cs="Tahoma"/>
          <w:sz w:val="22"/>
          <w:szCs w:val="20"/>
        </w:rPr>
      </w:pPr>
      <w:r w:rsidRPr="0089217E">
        <w:rPr>
          <w:rFonts w:cs="Tahoma"/>
        </w:rPr>
        <w:t>Под</w:t>
      </w:r>
      <w:r w:rsidRPr="0089217E">
        <w:rPr>
          <w:rFonts w:cs="Tahoma"/>
          <w:i/>
        </w:rPr>
        <w:t xml:space="preserve"> </w:t>
      </w:r>
      <w:r w:rsidRPr="0089217E">
        <w:rPr>
          <w:rFonts w:cs="Tahoma"/>
        </w:rPr>
        <w:t xml:space="preserve">аналогичными </w:t>
      </w:r>
      <w:r w:rsidRPr="0089217E">
        <w:rPr>
          <w:rFonts w:cs="Tahoma"/>
          <w:szCs w:val="20"/>
        </w:rPr>
        <w:t>услугами/работами</w:t>
      </w:r>
      <w:r w:rsidRPr="0089217E">
        <w:rPr>
          <w:rFonts w:cs="Tahoma"/>
        </w:rPr>
        <w:t xml:space="preserve"> подразумевается</w:t>
      </w:r>
      <w:r w:rsidRPr="0089217E">
        <w:rPr>
          <w:rFonts w:cs="Tahoma"/>
          <w:szCs w:val="20"/>
          <w:lang w:eastAsia="en-US"/>
        </w:rPr>
        <w:t xml:space="preserve"> наличие у участника закупки аналогичных договоров (контрактов), </w:t>
      </w:r>
      <w:r w:rsidRPr="0089217E">
        <w:rPr>
          <w:rFonts w:cs="Tahoma"/>
          <w:szCs w:val="20"/>
        </w:rPr>
        <w:t>которые одновременно соответствуют всем следующим условиям:</w:t>
      </w:r>
    </w:p>
    <w:p w:rsidR="0089217E" w:rsidRPr="0089217E" w:rsidRDefault="0089217E" w:rsidP="0089217E">
      <w:pPr>
        <w:jc w:val="both"/>
      </w:pPr>
    </w:p>
    <w:p w:rsidR="0089217E" w:rsidRPr="0089217E" w:rsidRDefault="0089217E" w:rsidP="0089217E">
      <w:pPr>
        <w:numPr>
          <w:ilvl w:val="0"/>
          <w:numId w:val="11"/>
        </w:numPr>
        <w:spacing w:after="200" w:line="252" w:lineRule="auto"/>
        <w:ind w:firstLine="360"/>
        <w:contextualSpacing/>
        <w:jc w:val="both"/>
        <w:rPr>
          <w:rFonts w:cs="Tahoma"/>
          <w:lang w:eastAsia="en-US"/>
        </w:rPr>
      </w:pPr>
      <w:r w:rsidRPr="0089217E">
        <w:rPr>
          <w:lang w:eastAsia="en-US"/>
        </w:rPr>
        <w:t>Предметом договора (контракта) является проектирование информационных систем, выполняющих функцию корпоративного сайта, личного кабинета, мобильного приложения функционирующим в публичном доступе в сети Интернет в следующих отраслях: энергетика (</w:t>
      </w:r>
      <w:proofErr w:type="spellStart"/>
      <w:r w:rsidRPr="0089217E">
        <w:rPr>
          <w:lang w:eastAsia="en-US"/>
        </w:rPr>
        <w:t>энергосбытовая</w:t>
      </w:r>
      <w:proofErr w:type="spellEnd"/>
      <w:r w:rsidRPr="0089217E">
        <w:rPr>
          <w:lang w:eastAsia="en-US"/>
        </w:rPr>
        <w:t xml:space="preserve"> отрасль), ЖКХ, банки, телеком, логистика, </w:t>
      </w:r>
      <w:proofErr w:type="spellStart"/>
      <w:r w:rsidRPr="0089217E">
        <w:rPr>
          <w:lang w:eastAsia="en-US"/>
        </w:rPr>
        <w:t>ритэйл</w:t>
      </w:r>
      <w:proofErr w:type="spellEnd"/>
      <w:r w:rsidRPr="0089217E">
        <w:rPr>
          <w:lang w:eastAsia="en-US"/>
        </w:rPr>
        <w:t xml:space="preserve"> (</w:t>
      </w:r>
      <w:proofErr w:type="spellStart"/>
      <w:r w:rsidRPr="0089217E">
        <w:rPr>
          <w:lang w:val="en-US" w:eastAsia="en-US"/>
        </w:rPr>
        <w:t>eCommerce</w:t>
      </w:r>
      <w:proofErr w:type="spellEnd"/>
      <w:r w:rsidRPr="0089217E">
        <w:rPr>
          <w:lang w:eastAsia="en-US"/>
        </w:rPr>
        <w:t xml:space="preserve"> </w:t>
      </w:r>
      <w:r w:rsidRPr="0089217E">
        <w:rPr>
          <w:lang w:val="en-US" w:eastAsia="en-US"/>
        </w:rPr>
        <w:t>b</w:t>
      </w:r>
      <w:r w:rsidRPr="0089217E">
        <w:rPr>
          <w:lang w:eastAsia="en-US"/>
        </w:rPr>
        <w:t>2</w:t>
      </w:r>
      <w:r w:rsidRPr="0089217E">
        <w:rPr>
          <w:lang w:val="en-US" w:eastAsia="en-US"/>
        </w:rPr>
        <w:t>b</w:t>
      </w:r>
      <w:r w:rsidRPr="0089217E">
        <w:rPr>
          <w:lang w:eastAsia="en-US"/>
        </w:rPr>
        <w:t>/</w:t>
      </w:r>
      <w:r w:rsidRPr="0089217E">
        <w:rPr>
          <w:lang w:val="en-US" w:eastAsia="en-US"/>
        </w:rPr>
        <w:t>b</w:t>
      </w:r>
      <w:r w:rsidRPr="0089217E">
        <w:rPr>
          <w:lang w:eastAsia="en-US"/>
        </w:rPr>
        <w:t>2</w:t>
      </w:r>
      <w:r w:rsidRPr="0089217E">
        <w:rPr>
          <w:lang w:val="en-US" w:eastAsia="en-US"/>
        </w:rPr>
        <w:t>c</w:t>
      </w:r>
      <w:r w:rsidRPr="0089217E">
        <w:rPr>
          <w:lang w:eastAsia="en-US"/>
        </w:rPr>
        <w:t>), государственные интернет-сервисы.</w:t>
      </w:r>
    </w:p>
    <w:p w:rsidR="0089217E" w:rsidRPr="0089217E" w:rsidRDefault="0089217E" w:rsidP="0089217E">
      <w:pPr>
        <w:spacing w:after="200" w:line="252" w:lineRule="auto"/>
        <w:ind w:firstLine="360"/>
        <w:contextualSpacing/>
        <w:jc w:val="both"/>
        <w:rPr>
          <w:rFonts w:cs="Tahoma"/>
          <w:lang w:eastAsia="en-US"/>
        </w:rPr>
      </w:pPr>
      <w:r w:rsidRPr="0089217E">
        <w:rPr>
          <w:lang w:eastAsia="en-US"/>
        </w:rPr>
        <w:t xml:space="preserve">Виды работ по договору </w:t>
      </w:r>
      <w:r w:rsidRPr="0089217E">
        <w:rPr>
          <w:rFonts w:cs="Tahoma"/>
          <w:lang w:eastAsia="en-US"/>
        </w:rPr>
        <w:t xml:space="preserve">(не менее 3 пунктов из нижеуказанных, </w:t>
      </w:r>
      <w:r w:rsidRPr="0089217E">
        <w:rPr>
          <w:rFonts w:cs="Tahoma"/>
          <w:b/>
          <w:lang w:eastAsia="en-US"/>
        </w:rPr>
        <w:t>обязательно включая п.1.2. и п. 1.3.</w:t>
      </w:r>
      <w:r w:rsidRPr="0089217E">
        <w:rPr>
          <w:rFonts w:cs="Tahoma"/>
          <w:lang w:eastAsia="en-US"/>
        </w:rPr>
        <w:t>):</w:t>
      </w:r>
    </w:p>
    <w:p w:rsidR="0089217E" w:rsidRPr="0089217E" w:rsidRDefault="0089217E" w:rsidP="0089217E">
      <w:pPr>
        <w:spacing w:line="252" w:lineRule="auto"/>
        <w:ind w:firstLine="360"/>
        <w:contextualSpacing/>
        <w:jc w:val="both"/>
        <w:rPr>
          <w:rFonts w:cs="Tahoma"/>
        </w:rPr>
      </w:pPr>
      <w:r w:rsidRPr="0089217E">
        <w:rPr>
          <w:rFonts w:cs="Tahoma"/>
        </w:rPr>
        <w:t>1.1. Проектирование информационной архитектуры корпоративного сайта и формирование аналитических отчетов и исследований для заказчика о пользовательском опыте и целевой аудитории;</w:t>
      </w:r>
    </w:p>
    <w:p w:rsidR="0089217E" w:rsidRPr="0089217E" w:rsidRDefault="0089217E" w:rsidP="0089217E">
      <w:pPr>
        <w:spacing w:line="252" w:lineRule="auto"/>
        <w:ind w:firstLine="360"/>
        <w:contextualSpacing/>
        <w:jc w:val="both"/>
        <w:rPr>
          <w:rFonts w:cs="Tahoma"/>
        </w:rPr>
      </w:pPr>
      <w:r w:rsidRPr="0089217E">
        <w:rPr>
          <w:rFonts w:cs="Tahoma"/>
        </w:rPr>
        <w:t>1.2. Проектирование прототипов и дизайна сайта в виде веб-версии, версии для планшетов, версии для смартфонов;</w:t>
      </w:r>
    </w:p>
    <w:p w:rsidR="0089217E" w:rsidRPr="0089217E" w:rsidRDefault="0089217E" w:rsidP="0089217E">
      <w:pPr>
        <w:spacing w:line="252" w:lineRule="auto"/>
        <w:ind w:firstLine="360"/>
        <w:contextualSpacing/>
        <w:jc w:val="both"/>
        <w:rPr>
          <w:rFonts w:cs="Tahoma"/>
        </w:rPr>
      </w:pPr>
      <w:r w:rsidRPr="0089217E">
        <w:rPr>
          <w:rFonts w:cs="Tahoma"/>
        </w:rPr>
        <w:t>1.3. Проектирование технической архитектуры корпоративного сайта (включая требования к верстке, стеку технологий, средам разработки, информационной безопасности) с учетом его интеграций со сторонними системами (интеграция с системами-источниками данных с использованием API или интеграционной шины данных);</w:t>
      </w:r>
    </w:p>
    <w:p w:rsidR="0089217E" w:rsidRPr="0089217E" w:rsidRDefault="0089217E" w:rsidP="0089217E">
      <w:pPr>
        <w:spacing w:line="252" w:lineRule="auto"/>
        <w:ind w:firstLine="360"/>
        <w:contextualSpacing/>
        <w:jc w:val="both"/>
        <w:rPr>
          <w:rFonts w:cs="Tahoma"/>
        </w:rPr>
      </w:pPr>
      <w:r w:rsidRPr="0089217E">
        <w:rPr>
          <w:rFonts w:cs="Tahoma"/>
        </w:rPr>
        <w:t>1.4. Проектирование прототипов и дизайна личного кабинета в виде веб-версии и мобильного приложения;</w:t>
      </w:r>
    </w:p>
    <w:p w:rsidR="0089217E" w:rsidRPr="0089217E" w:rsidRDefault="0089217E" w:rsidP="0089217E">
      <w:pPr>
        <w:spacing w:line="252" w:lineRule="auto"/>
        <w:ind w:firstLine="360"/>
        <w:contextualSpacing/>
        <w:jc w:val="both"/>
        <w:rPr>
          <w:rFonts w:cs="Tahoma"/>
        </w:rPr>
      </w:pPr>
      <w:r w:rsidRPr="0089217E">
        <w:rPr>
          <w:rFonts w:cs="Tahoma"/>
        </w:rPr>
        <w:t>1.5. Проектирование версии сайта для слабовидящих.</w:t>
      </w:r>
    </w:p>
    <w:p w:rsidR="0089217E" w:rsidRPr="0089217E" w:rsidRDefault="0089217E" w:rsidP="0089217E">
      <w:pPr>
        <w:spacing w:line="252" w:lineRule="auto"/>
        <w:ind w:left="142"/>
        <w:contextualSpacing/>
        <w:jc w:val="both"/>
        <w:rPr>
          <w:rFonts w:cs="Tahoma"/>
        </w:rPr>
      </w:pPr>
    </w:p>
    <w:p w:rsidR="0089217E" w:rsidRPr="0089217E" w:rsidRDefault="0089217E" w:rsidP="0089217E">
      <w:pPr>
        <w:numPr>
          <w:ilvl w:val="0"/>
          <w:numId w:val="11"/>
        </w:numPr>
        <w:spacing w:after="200" w:line="252" w:lineRule="auto"/>
        <w:ind w:firstLine="360"/>
        <w:contextualSpacing/>
        <w:jc w:val="both"/>
        <w:rPr>
          <w:lang w:eastAsia="en-US"/>
        </w:rPr>
      </w:pPr>
      <w:r w:rsidRPr="0089217E">
        <w:rPr>
          <w:lang w:eastAsia="en-US"/>
        </w:rPr>
        <w:t xml:space="preserve">Цена работ по проектированию информационных систем (сайта, личного кабинета, мобильного приложения) в договоре (контракте) должна быть не менее 4 938 945 рублей 00 копеек без НДС. </w:t>
      </w:r>
    </w:p>
    <w:p w:rsidR="0089217E" w:rsidRPr="0089217E" w:rsidRDefault="0089217E" w:rsidP="0089217E">
      <w:pPr>
        <w:spacing w:line="252" w:lineRule="auto"/>
        <w:ind w:firstLine="347"/>
        <w:contextualSpacing/>
        <w:jc w:val="both"/>
        <w:rPr>
          <w:rFonts w:ascii="Verdana" w:hAnsi="Verdana"/>
          <w:sz w:val="18"/>
          <w:szCs w:val="16"/>
        </w:rPr>
      </w:pPr>
      <w:r w:rsidRPr="0089217E">
        <w:rPr>
          <w:b/>
          <w:lang w:eastAsia="en-US"/>
        </w:rPr>
        <w:t>Допускается рассмотрение как отдельных договоров на проектирование, так и договоров, в которых проектирование является одним из этапов работ.</w:t>
      </w:r>
      <w:r w:rsidRPr="0089217E">
        <w:rPr>
          <w:rFonts w:cs="Tahoma"/>
        </w:rPr>
        <w:t xml:space="preserve"> 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89217E" w:rsidRPr="0089217E" w:rsidRDefault="0089217E" w:rsidP="0089217E">
      <w:pPr>
        <w:ind w:firstLine="709"/>
        <w:jc w:val="both"/>
        <w:rPr>
          <w:rFonts w:cs="Tahoma"/>
          <w:szCs w:val="20"/>
        </w:rPr>
      </w:pPr>
    </w:p>
    <w:p w:rsidR="0089217E" w:rsidRPr="0089217E" w:rsidRDefault="0089217E" w:rsidP="0089217E">
      <w:pPr>
        <w:ind w:firstLine="709"/>
        <w:jc w:val="both"/>
        <w:rPr>
          <w:rFonts w:cs="Tahoma"/>
          <w:szCs w:val="20"/>
        </w:rPr>
      </w:pPr>
      <w:r w:rsidRPr="0089217E">
        <w:rPr>
          <w:rFonts w:cs="Tahoma"/>
          <w:szCs w:val="20"/>
        </w:rPr>
        <w:t>Для подтверждения соответствия данным требованиям, участнику закупки необходимо предоставить:</w:t>
      </w:r>
    </w:p>
    <w:p w:rsidR="0089217E" w:rsidRPr="0089217E" w:rsidRDefault="0089217E" w:rsidP="0089217E">
      <w:pPr>
        <w:numPr>
          <w:ilvl w:val="0"/>
          <w:numId w:val="10"/>
        </w:numPr>
        <w:tabs>
          <w:tab w:val="left" w:pos="1134"/>
        </w:tabs>
        <w:suppressAutoHyphens/>
        <w:ind w:left="426" w:hanging="426"/>
        <w:contextualSpacing/>
        <w:jc w:val="both"/>
        <w:rPr>
          <w:rFonts w:cs="Tahoma"/>
          <w:b/>
          <w:lang w:eastAsia="en-US"/>
        </w:rPr>
      </w:pPr>
      <w:r w:rsidRPr="0089217E">
        <w:rPr>
          <w:rFonts w:cs="Tahoma"/>
          <w:b/>
          <w:lang w:eastAsia="en-US"/>
        </w:rPr>
        <w:t>Справку о перечне и объемах выполнения аналогичных договоров (контрактов), по установленной в закупочной документации форме.</w:t>
      </w:r>
    </w:p>
    <w:p w:rsidR="0089217E" w:rsidRPr="0089217E" w:rsidRDefault="0089217E" w:rsidP="0089217E">
      <w:pPr>
        <w:jc w:val="both"/>
      </w:pPr>
    </w:p>
    <w:p w:rsidR="0089217E" w:rsidRPr="0089217E" w:rsidRDefault="0089217E" w:rsidP="0089217E">
      <w:pPr>
        <w:jc w:val="both"/>
      </w:pPr>
    </w:p>
    <w:p w:rsidR="0089217E" w:rsidRPr="0089217E" w:rsidRDefault="0089217E" w:rsidP="0089217E">
      <w:pPr>
        <w:numPr>
          <w:ilvl w:val="0"/>
          <w:numId w:val="10"/>
        </w:numPr>
        <w:tabs>
          <w:tab w:val="left" w:pos="1134"/>
        </w:tabs>
        <w:suppressAutoHyphens/>
        <w:spacing w:after="120"/>
        <w:ind w:left="425" w:hanging="357"/>
        <w:contextualSpacing/>
        <w:jc w:val="both"/>
        <w:rPr>
          <w:rFonts w:cs="Tahoma"/>
          <w:b/>
          <w:lang w:eastAsia="en-US"/>
        </w:rPr>
      </w:pPr>
      <w:r w:rsidRPr="0089217E">
        <w:rPr>
          <w:rFonts w:cs="Tahoma"/>
          <w:b/>
          <w:lang w:eastAsia="en-US"/>
        </w:rPr>
        <w:t>Для исполненных договоров должны быть приложены документы:</w:t>
      </w:r>
    </w:p>
    <w:p w:rsidR="0089217E" w:rsidRPr="0089217E" w:rsidRDefault="0089217E" w:rsidP="0089217E">
      <w:pPr>
        <w:spacing w:before="120" w:after="120" w:line="252" w:lineRule="auto"/>
        <w:ind w:firstLine="426"/>
        <w:contextualSpacing/>
        <w:jc w:val="both"/>
        <w:rPr>
          <w:rFonts w:cs="Tahoma"/>
          <w:lang w:eastAsia="en-US"/>
        </w:rPr>
      </w:pPr>
      <w:r w:rsidRPr="0089217E">
        <w:rPr>
          <w:rFonts w:cs="Tahoma"/>
          <w:szCs w:val="20"/>
          <w:lang w:eastAsia="en-US"/>
        </w:rPr>
        <w:t xml:space="preserve">2.1. Копии договоров, полностью надлежаще исполненных (законченных) на момент подачи Участником заявки, </w:t>
      </w:r>
      <w:r w:rsidRPr="0089217E">
        <w:rPr>
          <w:rFonts w:cs="Tahoma"/>
          <w:lang w:eastAsia="en-US"/>
        </w:rPr>
        <w:t xml:space="preserve">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w:t>
      </w:r>
      <w:r w:rsidRPr="0089217E">
        <w:rPr>
          <w:lang w:eastAsia="en-US"/>
        </w:rPr>
        <w:t>цену исполненного договора (контракта) или этапа договора (контракта) не менее 4 938 945 рублей 00 копеек без НДС.</w:t>
      </w:r>
      <w:r w:rsidRPr="0089217E">
        <w:rPr>
          <w:rFonts w:cs="Tahoma"/>
          <w:lang w:eastAsia="en-US"/>
        </w:rPr>
        <w:t xml:space="preserve"> </w:t>
      </w:r>
    </w:p>
    <w:p w:rsidR="0089217E" w:rsidRPr="0089217E" w:rsidRDefault="0089217E" w:rsidP="0089217E">
      <w:pPr>
        <w:spacing w:before="120" w:after="120" w:line="252" w:lineRule="auto"/>
        <w:ind w:firstLine="426"/>
        <w:contextualSpacing/>
        <w:jc w:val="both"/>
        <w:rPr>
          <w:rFonts w:cs="Tahoma"/>
          <w:szCs w:val="20"/>
          <w:lang w:eastAsia="en-US"/>
        </w:rPr>
      </w:pPr>
      <w:r w:rsidRPr="0089217E">
        <w:rPr>
          <w:rFonts w:cs="Tahoma"/>
          <w:szCs w:val="20"/>
          <w:lang w:eastAsia="en-US"/>
        </w:rPr>
        <w:lastRenderedPageBreak/>
        <w:t>2.2 Как минимум один из нижеуказанных документов:</w:t>
      </w:r>
    </w:p>
    <w:p w:rsidR="0089217E" w:rsidRPr="0089217E" w:rsidRDefault="0089217E" w:rsidP="0089217E">
      <w:pPr>
        <w:spacing w:before="120" w:after="120" w:line="252" w:lineRule="auto"/>
        <w:ind w:left="851" w:firstLine="1"/>
        <w:contextualSpacing/>
        <w:jc w:val="both"/>
        <w:rPr>
          <w:rFonts w:cs="Tahoma"/>
          <w:szCs w:val="20"/>
          <w:lang w:eastAsia="en-US"/>
        </w:rPr>
      </w:pPr>
      <w:r w:rsidRPr="0089217E">
        <w:rPr>
          <w:rFonts w:cs="Tahoma"/>
          <w:szCs w:val="20"/>
          <w:lang w:eastAsia="en-US"/>
        </w:rPr>
        <w:t xml:space="preserve">2.2.1 Техническое задание, содержащее описание требований, в рамках которых происходило проектирование в соответствии с требованием к опыту оказания аналогичных услуг. </w:t>
      </w:r>
    </w:p>
    <w:p w:rsidR="0089217E" w:rsidRPr="0089217E" w:rsidRDefault="0089217E" w:rsidP="0089217E">
      <w:pPr>
        <w:spacing w:before="120" w:after="120" w:line="252" w:lineRule="auto"/>
        <w:ind w:left="851" w:firstLine="1"/>
        <w:contextualSpacing/>
        <w:jc w:val="both"/>
        <w:rPr>
          <w:rFonts w:cs="Tahoma"/>
          <w:szCs w:val="20"/>
          <w:lang w:eastAsia="en-US"/>
        </w:rPr>
      </w:pPr>
      <w:r w:rsidRPr="0089217E">
        <w:rPr>
          <w:rFonts w:cs="Tahoma"/>
          <w:szCs w:val="20"/>
          <w:lang w:eastAsia="en-US"/>
        </w:rPr>
        <w:t>2.2.2 Заявки со спецификацией к работам/услугам, определенными предоставляемым договором (контрактом).</w:t>
      </w:r>
    </w:p>
    <w:p w:rsidR="0089217E" w:rsidRPr="0089217E" w:rsidRDefault="0089217E" w:rsidP="0089217E">
      <w:pPr>
        <w:spacing w:before="120" w:after="120" w:line="252" w:lineRule="auto"/>
        <w:ind w:left="851" w:firstLine="1"/>
        <w:contextualSpacing/>
        <w:jc w:val="both"/>
        <w:rPr>
          <w:rFonts w:cs="Tahoma"/>
          <w:szCs w:val="20"/>
          <w:lang w:eastAsia="en-US"/>
        </w:rPr>
      </w:pPr>
      <w:r w:rsidRPr="0089217E">
        <w:rPr>
          <w:rFonts w:cs="Tahoma"/>
          <w:szCs w:val="20"/>
          <w:lang w:eastAsia="en-US"/>
        </w:rPr>
        <w:t>2.2.3 Протоколы или отчеты о проведении проектирования, определенные предоставляемым договором (контрактом).</w:t>
      </w:r>
    </w:p>
    <w:p w:rsidR="0089217E" w:rsidRPr="0089217E" w:rsidRDefault="0089217E" w:rsidP="0089217E">
      <w:pPr>
        <w:spacing w:before="120" w:after="120" w:line="252" w:lineRule="auto"/>
        <w:ind w:left="851" w:firstLine="1"/>
        <w:contextualSpacing/>
        <w:jc w:val="both"/>
        <w:rPr>
          <w:rFonts w:cs="Tahoma"/>
          <w:szCs w:val="20"/>
          <w:lang w:eastAsia="en-US"/>
        </w:rPr>
      </w:pPr>
      <w:r w:rsidRPr="0089217E">
        <w:rPr>
          <w:rFonts w:cs="Tahoma"/>
          <w:szCs w:val="20"/>
          <w:lang w:eastAsia="en-US"/>
        </w:rPr>
        <w:t>2.2.4. Выгрузка из системы управления разработкой, заверенная руководителем компании-участника закупки.</w:t>
      </w:r>
    </w:p>
    <w:p w:rsidR="0089217E" w:rsidRPr="0089217E" w:rsidRDefault="0089217E" w:rsidP="0089217E">
      <w:pPr>
        <w:spacing w:before="120" w:after="120" w:line="252" w:lineRule="auto"/>
        <w:ind w:firstLine="426"/>
        <w:contextualSpacing/>
        <w:jc w:val="both"/>
        <w:rPr>
          <w:rFonts w:cs="Tahoma"/>
          <w:szCs w:val="20"/>
          <w:lang w:eastAsia="en-US"/>
        </w:rPr>
      </w:pPr>
      <w:r w:rsidRPr="0089217E">
        <w:rPr>
          <w:rFonts w:cs="Tahoma"/>
          <w:szCs w:val="20"/>
          <w:lang w:eastAsia="en-US"/>
        </w:rPr>
        <w:t>2.3 Ссылку на действующие (работоспособные) ресурсы (интернет-сайты), которые разрабатывались по результатам выполненного проекта в рамках предоставляемого договора (контракта).</w:t>
      </w:r>
    </w:p>
    <w:p w:rsidR="0089217E" w:rsidRPr="0089217E" w:rsidRDefault="0089217E" w:rsidP="0089217E">
      <w:pPr>
        <w:spacing w:after="200" w:line="252" w:lineRule="auto"/>
        <w:contextualSpacing/>
        <w:jc w:val="both"/>
        <w:rPr>
          <w:rFonts w:cs="Tahoma"/>
          <w:szCs w:val="20"/>
          <w:lang w:eastAsia="en-US"/>
        </w:rPr>
      </w:pPr>
    </w:p>
    <w:p w:rsidR="0089217E" w:rsidRPr="0089217E" w:rsidRDefault="0089217E" w:rsidP="0089217E">
      <w:pPr>
        <w:spacing w:after="200" w:line="252" w:lineRule="auto"/>
        <w:contextualSpacing/>
        <w:jc w:val="both"/>
        <w:rPr>
          <w:rFonts w:cs="Tahoma"/>
          <w:szCs w:val="20"/>
          <w:lang w:eastAsia="en-US"/>
        </w:rPr>
      </w:pPr>
    </w:p>
    <w:p w:rsidR="0089217E" w:rsidRPr="0089217E" w:rsidRDefault="0089217E" w:rsidP="0089217E">
      <w:pPr>
        <w:spacing w:after="200" w:line="252" w:lineRule="auto"/>
        <w:contextualSpacing/>
        <w:jc w:val="both"/>
        <w:rPr>
          <w:rFonts w:cs="Tahoma"/>
          <w:szCs w:val="20"/>
          <w:lang w:eastAsia="en-US"/>
        </w:rPr>
      </w:pPr>
      <w:r w:rsidRPr="0089217E">
        <w:rPr>
          <w:rFonts w:cs="Tahoma"/>
          <w:szCs w:val="20"/>
          <w:lang w:eastAsia="en-US"/>
        </w:rPr>
        <w:t>Представленные участником закупки контракты/договоры, исполнение которых не подтверждено документально, не учитываются при оценке.</w:t>
      </w:r>
    </w:p>
    <w:p w:rsidR="0089217E" w:rsidRPr="0089217E" w:rsidRDefault="0089217E" w:rsidP="0089217E">
      <w:pPr>
        <w:shd w:val="clear" w:color="auto" w:fill="FFFFFF"/>
        <w:spacing w:after="300"/>
        <w:jc w:val="both"/>
        <w:textAlignment w:val="top"/>
        <w:rPr>
          <w:rFonts w:cs="Tahoma"/>
          <w:szCs w:val="20"/>
        </w:rPr>
      </w:pPr>
      <w:r w:rsidRPr="0089217E">
        <w:rPr>
          <w:rFonts w:cs="Tahoma"/>
          <w:szCs w:val="20"/>
        </w:rPr>
        <w:t xml:space="preserve">Представленные документы должны быть в виде </w:t>
      </w:r>
      <w:proofErr w:type="spellStart"/>
      <w:r w:rsidRPr="0089217E">
        <w:rPr>
          <w:rFonts w:cs="Tahoma"/>
          <w:szCs w:val="20"/>
        </w:rPr>
        <w:t>полночитаемых</w:t>
      </w:r>
      <w:proofErr w:type="spellEnd"/>
      <w:r w:rsidRPr="0089217E">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89217E" w:rsidRPr="0089217E" w:rsidRDefault="0089217E" w:rsidP="0089217E">
      <w:pPr>
        <w:ind w:firstLine="567"/>
        <w:jc w:val="both"/>
        <w:rPr>
          <w:rFonts w:cs="Tahoma"/>
        </w:rPr>
      </w:pPr>
      <w:r w:rsidRPr="0089217E">
        <w:rPr>
          <w:rFonts w:cs="Tahoma"/>
        </w:rPr>
        <w:t>Балльная оценка каждой заявки по критерию определяется по следующей формуле:</w:t>
      </w:r>
    </w:p>
    <w:p w:rsidR="0089217E" w:rsidRPr="0089217E" w:rsidRDefault="0089217E" w:rsidP="0089217E">
      <w:pPr>
        <w:rPr>
          <w:rFonts w:cs="Tahoma"/>
        </w:rPr>
      </w:pPr>
    </w:p>
    <w:p w:rsidR="0089217E" w:rsidRPr="0089217E" w:rsidRDefault="005E5042" w:rsidP="0089217E">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rsidR="0089217E" w:rsidRPr="0089217E" w:rsidRDefault="0089217E" w:rsidP="0089217E">
      <w:pPr>
        <w:rPr>
          <w:rFonts w:cs="Tahoma"/>
        </w:rPr>
      </w:pPr>
    </w:p>
    <w:p w:rsidR="0089217E" w:rsidRPr="0089217E" w:rsidRDefault="005E5042" w:rsidP="0089217E">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89217E" w:rsidRPr="0089217E">
        <w:rPr>
          <w:rFonts w:cs="Tahoma"/>
        </w:rPr>
        <w:t xml:space="preserve"> – баллы, присуждаемые i-му участнику;</w:t>
      </w:r>
    </w:p>
    <w:p w:rsidR="0089217E" w:rsidRPr="0089217E" w:rsidRDefault="0089217E" w:rsidP="0089217E">
      <w:pPr>
        <w:spacing w:line="252" w:lineRule="auto"/>
        <w:jc w:val="both"/>
        <w:rPr>
          <w:rFonts w:ascii="Arial" w:hAnsi="Arial" w:cs="Arial"/>
          <w:color w:val="333333"/>
          <w:sz w:val="18"/>
          <w:szCs w:val="18"/>
          <w:shd w:val="clear" w:color="auto" w:fill="FFFFFF"/>
        </w:rPr>
      </w:pPr>
    </w:p>
    <w:p w:rsidR="0089217E" w:rsidRPr="0089217E" w:rsidRDefault="005E5042" w:rsidP="0089217E">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89217E" w:rsidRPr="0089217E">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rsidR="0089217E" w:rsidRPr="0089217E" w:rsidRDefault="005E5042" w:rsidP="0089217E">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89217E" w:rsidRPr="0089217E">
        <w:rPr>
          <w:rFonts w:cs="Tahoma"/>
        </w:rPr>
        <w:t xml:space="preserve">     – количество исполненных договоров (контрактов) участника закупки, заявка (предложение) которого оценивается;</w:t>
      </w:r>
    </w:p>
    <w:p w:rsidR="0089217E" w:rsidRPr="0089217E" w:rsidRDefault="0089217E" w:rsidP="0089217E">
      <w:pPr>
        <w:jc w:val="both"/>
        <w:rPr>
          <w:rFonts w:cs="Tahoma"/>
        </w:rPr>
      </w:pPr>
      <w:r w:rsidRPr="0089217E">
        <w:rPr>
          <w:rFonts w:cs="Tahoma"/>
        </w:rPr>
        <w:t>i – участник закупки.</w:t>
      </w:r>
    </w:p>
    <w:p w:rsidR="0089217E" w:rsidRPr="0089217E" w:rsidRDefault="0089217E" w:rsidP="0089217E">
      <w:pPr>
        <w:rPr>
          <w:rFonts w:cs="Tahoma"/>
        </w:rPr>
      </w:pPr>
    </w:p>
    <w:p w:rsidR="0089217E" w:rsidRPr="0089217E" w:rsidRDefault="0089217E" w:rsidP="0089217E">
      <w:pPr>
        <w:rPr>
          <w:rFonts w:cs="Tahoma"/>
        </w:rPr>
      </w:pPr>
      <w:r w:rsidRPr="0089217E">
        <w:rPr>
          <w:rFonts w:cs="Tahoma"/>
        </w:rPr>
        <w:t>Значения баллов, полученные по данной формуле, округляются до четырех знаков после запятой.</w:t>
      </w:r>
    </w:p>
    <w:p w:rsidR="0089217E" w:rsidRPr="0089217E" w:rsidRDefault="0089217E" w:rsidP="0089217E">
      <w:pPr>
        <w:ind w:firstLine="567"/>
        <w:jc w:val="both"/>
        <w:rPr>
          <w:rFonts w:cs="Tahoma"/>
          <w:b/>
        </w:rPr>
      </w:pPr>
    </w:p>
    <w:p w:rsidR="0089217E" w:rsidRPr="0089217E" w:rsidRDefault="0089217E" w:rsidP="0089217E">
      <w:pPr>
        <w:spacing w:line="252" w:lineRule="auto"/>
        <w:jc w:val="both"/>
      </w:pPr>
      <w:r w:rsidRPr="0089217E">
        <w:rPr>
          <w:rFonts w:cs="Tahoma"/>
          <w:b/>
          <w:i/>
          <w:highlight w:val="yellow"/>
        </w:rPr>
        <w:t xml:space="preserve"> </w:t>
      </w:r>
      <w:r w:rsidRPr="0089217E">
        <w:rPr>
          <w:b/>
          <w:lang w:eastAsia="en-US"/>
        </w:rPr>
        <w:t xml:space="preserve"> </w:t>
      </w:r>
    </w:p>
    <w:p w:rsidR="0089217E" w:rsidRPr="0089217E" w:rsidRDefault="0089217E" w:rsidP="0089217E">
      <w:pPr>
        <w:spacing w:after="160" w:line="259" w:lineRule="auto"/>
        <w:rPr>
          <w:b/>
          <w:bCs/>
          <w:lang w:eastAsia="en-US"/>
        </w:rPr>
      </w:pPr>
    </w:p>
    <w:p w:rsidR="0089217E" w:rsidRPr="0089217E" w:rsidRDefault="0089217E" w:rsidP="0089217E">
      <w:pPr>
        <w:spacing w:after="160" w:line="259" w:lineRule="auto"/>
        <w:rPr>
          <w:b/>
          <w:bCs/>
          <w:lang w:eastAsia="en-US"/>
        </w:rPr>
      </w:pPr>
    </w:p>
    <w:p w:rsidR="0089217E" w:rsidRPr="0089217E" w:rsidRDefault="0089217E" w:rsidP="0089217E">
      <w:pPr>
        <w:spacing w:after="160" w:line="259" w:lineRule="auto"/>
        <w:rPr>
          <w:b/>
          <w:bCs/>
          <w:lang w:eastAsia="en-US"/>
        </w:rPr>
      </w:pPr>
      <w:r w:rsidRPr="0089217E">
        <w:rPr>
          <w:b/>
          <w:bCs/>
          <w:lang w:eastAsia="en-US"/>
        </w:rPr>
        <w:br w:type="page"/>
      </w:r>
    </w:p>
    <w:p w:rsidR="0089217E" w:rsidRPr="0089217E" w:rsidRDefault="0089217E" w:rsidP="0089217E">
      <w:pPr>
        <w:spacing w:before="120" w:after="120"/>
        <w:jc w:val="both"/>
        <w:rPr>
          <w:b/>
          <w:bCs/>
          <w:lang w:eastAsia="en-US"/>
        </w:rPr>
      </w:pPr>
      <w:r w:rsidRPr="0089217E">
        <w:rPr>
          <w:b/>
          <w:bCs/>
          <w:lang w:eastAsia="en-US"/>
        </w:rPr>
        <w:lastRenderedPageBreak/>
        <w:t>МЕТОДИКА РАСЧЕТА ИНТЕГРАЛЬНОЙ ОЦЕНКИ ОБЩЕЙ ПРЕДПОЧТИТЕЛЬНОСТИ ЗАЯВКИ</w:t>
      </w:r>
    </w:p>
    <w:p w:rsidR="0089217E" w:rsidRPr="0089217E" w:rsidRDefault="0089217E" w:rsidP="0089217E">
      <w:pPr>
        <w:ind w:firstLine="709"/>
        <w:jc w:val="both"/>
        <w:rPr>
          <w:bCs/>
          <w:lang w:eastAsia="ar-SA"/>
        </w:rPr>
      </w:pPr>
      <w:r w:rsidRPr="0089217E">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9217E" w:rsidRPr="0089217E" w:rsidRDefault="0089217E" w:rsidP="0089217E">
      <w:pPr>
        <w:ind w:firstLine="709"/>
        <w:jc w:val="both"/>
        <w:rPr>
          <w:rFonts w:cs="Tahoma"/>
          <w:szCs w:val="20"/>
          <w:lang w:eastAsia="en-US"/>
        </w:rPr>
      </w:pPr>
      <w:r w:rsidRPr="0089217E">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89217E" w:rsidRPr="0089217E" w:rsidRDefault="0089217E" w:rsidP="0089217E">
      <w:pPr>
        <w:ind w:firstLine="709"/>
        <w:jc w:val="both"/>
        <w:rPr>
          <w:bCs/>
          <w:lang w:eastAsia="ar-SA"/>
        </w:rPr>
      </w:pPr>
      <w:r w:rsidRPr="0089217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9217E">
        <w:rPr>
          <w:bCs/>
          <w:lang w:eastAsia="ar-SA"/>
        </w:rPr>
        <w:t>:</w:t>
      </w:r>
    </w:p>
    <w:p w:rsidR="0089217E" w:rsidRPr="0089217E" w:rsidRDefault="0089217E" w:rsidP="0089217E">
      <w:pPr>
        <w:ind w:firstLine="709"/>
        <w:jc w:val="both"/>
      </w:pPr>
    </w:p>
    <w:p w:rsidR="0089217E" w:rsidRPr="0089217E" w:rsidRDefault="0089217E" w:rsidP="0089217E">
      <w:pPr>
        <w:ind w:firstLine="709"/>
        <w:jc w:val="both"/>
      </w:pPr>
      <w:proofErr w:type="spellStart"/>
      <w:r w:rsidRPr="0089217E">
        <w:rPr>
          <w:b/>
          <w:bCs/>
          <w:lang w:val="en-US"/>
        </w:rPr>
        <w:t>R</w:t>
      </w:r>
      <w:r w:rsidRPr="0089217E">
        <w:rPr>
          <w:b/>
          <w:bCs/>
          <w:vertAlign w:val="subscript"/>
          <w:lang w:val="en-US"/>
        </w:rPr>
        <w:t>i</w:t>
      </w:r>
      <w:proofErr w:type="spellEnd"/>
      <w:r w:rsidRPr="0089217E">
        <w:rPr>
          <w:b/>
          <w:bCs/>
        </w:rPr>
        <w:t xml:space="preserve"> </w:t>
      </w:r>
      <w:r w:rsidRPr="0089217E">
        <w:t xml:space="preserve">= </w:t>
      </w:r>
      <w:r w:rsidRPr="0089217E">
        <w:rPr>
          <w:lang w:val="en-US" w:eastAsia="en-US"/>
        </w:rPr>
        <w:t>R</w:t>
      </w:r>
      <w:r w:rsidRPr="0089217E">
        <w:rPr>
          <w:lang w:eastAsia="en-US"/>
        </w:rPr>
        <w:t>а</w:t>
      </w:r>
      <w:proofErr w:type="spellStart"/>
      <w:r w:rsidRPr="0089217E">
        <w:rPr>
          <w:i/>
          <w:iCs/>
          <w:vertAlign w:val="subscript"/>
          <w:lang w:val="en-US" w:eastAsia="en-US"/>
        </w:rPr>
        <w:t>i</w:t>
      </w:r>
      <w:proofErr w:type="spellEnd"/>
      <w:r w:rsidRPr="0089217E">
        <w:t xml:space="preserve"> </w:t>
      </w:r>
      <w:r w:rsidRPr="0089217E">
        <w:rPr>
          <w:vertAlign w:val="subscript"/>
        </w:rPr>
        <w:t>*</w:t>
      </w:r>
      <w:r w:rsidRPr="0089217E">
        <w:rPr>
          <w:rFonts w:cs="Tahoma"/>
        </w:rPr>
        <w:t xml:space="preserve"> </w:t>
      </w:r>
      <w:r w:rsidRPr="0089217E">
        <w:rPr>
          <w:rFonts w:cs="Tahoma"/>
          <w:lang w:val="en-US"/>
        </w:rPr>
        <w:t>V</w:t>
      </w:r>
      <w:r w:rsidRPr="0089217E">
        <w:rPr>
          <w:rFonts w:cs="Tahoma"/>
        </w:rPr>
        <w:t>1</w:t>
      </w:r>
      <w:r w:rsidRPr="0089217E">
        <w:t xml:space="preserve"> </w:t>
      </w:r>
      <w:r w:rsidRPr="0089217E">
        <w:rPr>
          <w:rFonts w:cs="Tahoma"/>
        </w:rPr>
        <w:t xml:space="preserve">+ </w:t>
      </w:r>
      <w:r w:rsidRPr="0089217E">
        <w:rPr>
          <w:lang w:val="en-US" w:eastAsia="en-US"/>
        </w:rPr>
        <w:t>R</w:t>
      </w:r>
      <w:r w:rsidRPr="0089217E">
        <w:rPr>
          <w:lang w:eastAsia="en-US"/>
        </w:rPr>
        <w:t>р</w:t>
      </w:r>
      <w:proofErr w:type="spellStart"/>
      <w:r w:rsidRPr="0089217E">
        <w:rPr>
          <w:i/>
          <w:iCs/>
          <w:vertAlign w:val="subscript"/>
          <w:lang w:val="en-US" w:eastAsia="en-US"/>
        </w:rPr>
        <w:t>i</w:t>
      </w:r>
      <w:proofErr w:type="spellEnd"/>
      <w:r w:rsidRPr="0089217E">
        <w:rPr>
          <w:i/>
          <w:iCs/>
          <w:vertAlign w:val="subscript"/>
          <w:lang w:eastAsia="en-US"/>
        </w:rPr>
        <w:t xml:space="preserve"> </w:t>
      </w:r>
      <w:r w:rsidRPr="0089217E">
        <w:rPr>
          <w:rFonts w:cs="Tahoma"/>
        </w:rPr>
        <w:t>*</w:t>
      </w:r>
      <w:r w:rsidRPr="0089217E">
        <w:rPr>
          <w:rFonts w:cs="Tahoma"/>
          <w:lang w:val="en-US"/>
        </w:rPr>
        <w:t>V</w:t>
      </w:r>
      <w:r w:rsidRPr="0089217E">
        <w:rPr>
          <w:rFonts w:cs="Tahoma"/>
        </w:rPr>
        <w:t>2</w:t>
      </w:r>
      <w:r w:rsidRPr="0089217E">
        <w:t xml:space="preserve">+ </w:t>
      </w:r>
      <w:r w:rsidRPr="0089217E">
        <w:rPr>
          <w:lang w:val="en-US" w:eastAsia="en-US"/>
        </w:rPr>
        <w:t>R</w:t>
      </w:r>
      <w:r w:rsidRPr="0089217E">
        <w:rPr>
          <w:lang w:eastAsia="en-US"/>
        </w:rPr>
        <w:t>о</w:t>
      </w:r>
      <w:proofErr w:type="spellStart"/>
      <w:r w:rsidRPr="0089217E">
        <w:rPr>
          <w:i/>
          <w:iCs/>
          <w:vertAlign w:val="subscript"/>
          <w:lang w:val="en-US" w:eastAsia="en-US"/>
        </w:rPr>
        <w:t>i</w:t>
      </w:r>
      <w:proofErr w:type="spellEnd"/>
      <w:r w:rsidRPr="0089217E">
        <w:t xml:space="preserve"> *</w:t>
      </w:r>
      <w:r w:rsidRPr="0089217E">
        <w:rPr>
          <w:rFonts w:cs="Tahoma"/>
        </w:rPr>
        <w:t xml:space="preserve"> </w:t>
      </w:r>
      <w:r w:rsidRPr="0089217E">
        <w:rPr>
          <w:rFonts w:cs="Tahoma"/>
          <w:lang w:val="en-US"/>
        </w:rPr>
        <w:t>V</w:t>
      </w:r>
      <w:r w:rsidRPr="0089217E">
        <w:rPr>
          <w:rFonts w:cs="Tahoma"/>
        </w:rPr>
        <w:t>3</w:t>
      </w:r>
    </w:p>
    <w:p w:rsidR="0089217E" w:rsidRPr="0089217E" w:rsidRDefault="0089217E" w:rsidP="0089217E">
      <w:pPr>
        <w:ind w:firstLine="709"/>
        <w:jc w:val="both"/>
      </w:pPr>
      <w:r w:rsidRPr="0089217E">
        <w:t>где:</w:t>
      </w:r>
    </w:p>
    <w:p w:rsidR="0089217E" w:rsidRPr="0089217E" w:rsidRDefault="0089217E" w:rsidP="0089217E">
      <w:pPr>
        <w:ind w:left="1134" w:hanging="425"/>
      </w:pPr>
      <w:proofErr w:type="spellStart"/>
      <w:r w:rsidRPr="0089217E">
        <w:rPr>
          <w:b/>
          <w:bCs/>
        </w:rPr>
        <w:t>Ri</w:t>
      </w:r>
      <w:proofErr w:type="spellEnd"/>
      <w:r w:rsidRPr="0089217E">
        <w:rPr>
          <w:b/>
          <w:bCs/>
        </w:rPr>
        <w:t xml:space="preserve">  </w:t>
      </w:r>
      <w:r w:rsidRPr="0089217E">
        <w:t>- общий рейтинг предпочтительности i-й заявки;</w:t>
      </w:r>
    </w:p>
    <w:p w:rsidR="0089217E" w:rsidRPr="0089217E" w:rsidRDefault="0089217E" w:rsidP="0089217E">
      <w:pPr>
        <w:ind w:left="1134" w:hanging="425"/>
        <w:rPr>
          <w:lang w:eastAsia="en-US"/>
        </w:rPr>
      </w:pPr>
    </w:p>
    <w:p w:rsidR="0089217E" w:rsidRPr="0089217E" w:rsidRDefault="0089217E" w:rsidP="0089217E">
      <w:pPr>
        <w:ind w:left="1134" w:hanging="425"/>
        <w:rPr>
          <w:szCs w:val="20"/>
        </w:rPr>
      </w:pPr>
      <w:r w:rsidRPr="0089217E">
        <w:rPr>
          <w:lang w:val="en-US" w:eastAsia="en-US"/>
        </w:rPr>
        <w:t>R</w:t>
      </w:r>
      <w:r w:rsidRPr="0089217E">
        <w:rPr>
          <w:lang w:eastAsia="en-US"/>
        </w:rPr>
        <w:t>а</w:t>
      </w:r>
      <w:proofErr w:type="spellStart"/>
      <w:r w:rsidRPr="0089217E">
        <w:rPr>
          <w:i/>
          <w:iCs/>
          <w:vertAlign w:val="subscript"/>
          <w:lang w:val="en-US" w:eastAsia="en-US"/>
        </w:rPr>
        <w:t>i</w:t>
      </w:r>
      <w:proofErr w:type="spellEnd"/>
      <w:r w:rsidRPr="0089217E">
        <w:t xml:space="preserve"> - балльная оценка </w:t>
      </w:r>
      <w:r w:rsidRPr="0089217E">
        <w:rPr>
          <w:szCs w:val="20"/>
        </w:rPr>
        <w:t>по критерию «</w:t>
      </w:r>
      <w:r w:rsidRPr="0089217E">
        <w:rPr>
          <w:szCs w:val="20"/>
          <w:lang w:eastAsia="en-US"/>
        </w:rPr>
        <w:t>Стоимость заявки</w:t>
      </w:r>
      <w:r w:rsidRPr="0089217E">
        <w:rPr>
          <w:szCs w:val="20"/>
        </w:rPr>
        <w:t>»;</w:t>
      </w:r>
    </w:p>
    <w:p w:rsidR="0089217E" w:rsidRPr="0089217E" w:rsidRDefault="0089217E" w:rsidP="0089217E">
      <w:pPr>
        <w:ind w:left="1134" w:hanging="425"/>
        <w:rPr>
          <w:szCs w:val="20"/>
          <w:lang w:eastAsia="en-US"/>
        </w:rPr>
      </w:pPr>
      <w:r w:rsidRPr="0089217E">
        <w:rPr>
          <w:lang w:val="en-US" w:eastAsia="en-US"/>
        </w:rPr>
        <w:t>R</w:t>
      </w:r>
      <w:r w:rsidRPr="0089217E">
        <w:rPr>
          <w:lang w:eastAsia="en-US"/>
        </w:rPr>
        <w:t>р</w:t>
      </w:r>
      <w:proofErr w:type="spellStart"/>
      <w:r w:rsidRPr="0089217E">
        <w:rPr>
          <w:i/>
          <w:iCs/>
          <w:vertAlign w:val="subscript"/>
          <w:lang w:val="en-US" w:eastAsia="en-US"/>
        </w:rPr>
        <w:t>i</w:t>
      </w:r>
      <w:proofErr w:type="spellEnd"/>
      <w:r w:rsidRPr="0089217E">
        <w:rPr>
          <w:i/>
          <w:iCs/>
          <w:vertAlign w:val="subscript"/>
          <w:lang w:eastAsia="en-US"/>
        </w:rPr>
        <w:t xml:space="preserve">  </w:t>
      </w:r>
      <w:r w:rsidRPr="0089217E">
        <w:t xml:space="preserve">- балльная оценка </w:t>
      </w:r>
      <w:r w:rsidRPr="0089217E">
        <w:rPr>
          <w:szCs w:val="20"/>
        </w:rPr>
        <w:t>по критерию «</w:t>
      </w:r>
      <w:r w:rsidRPr="0089217E">
        <w:rPr>
          <w:rFonts w:cs="Tahoma"/>
          <w:szCs w:val="20"/>
        </w:rPr>
        <w:t>Деловая репутация Участника</w:t>
      </w:r>
      <w:r w:rsidRPr="0089217E">
        <w:rPr>
          <w:szCs w:val="20"/>
        </w:rPr>
        <w:t>»;</w:t>
      </w:r>
    </w:p>
    <w:p w:rsidR="0089217E" w:rsidRPr="0089217E" w:rsidRDefault="0089217E" w:rsidP="0089217E">
      <w:pPr>
        <w:ind w:left="1134" w:hanging="425"/>
        <w:rPr>
          <w:szCs w:val="20"/>
        </w:rPr>
      </w:pPr>
      <w:r w:rsidRPr="0089217E">
        <w:rPr>
          <w:szCs w:val="20"/>
          <w:lang w:val="en-US" w:eastAsia="en-US"/>
        </w:rPr>
        <w:t>R</w:t>
      </w:r>
      <w:r w:rsidRPr="0089217E">
        <w:rPr>
          <w:szCs w:val="20"/>
          <w:lang w:eastAsia="en-US"/>
        </w:rPr>
        <w:t>о</w:t>
      </w:r>
      <w:proofErr w:type="spellStart"/>
      <w:r w:rsidRPr="0089217E">
        <w:rPr>
          <w:i/>
          <w:iCs/>
          <w:szCs w:val="20"/>
          <w:vertAlign w:val="subscript"/>
          <w:lang w:val="en-US" w:eastAsia="en-US"/>
        </w:rPr>
        <w:t>i</w:t>
      </w:r>
      <w:proofErr w:type="spellEnd"/>
      <w:r w:rsidRPr="0089217E">
        <w:rPr>
          <w:i/>
          <w:iCs/>
          <w:szCs w:val="20"/>
          <w:vertAlign w:val="subscript"/>
          <w:lang w:eastAsia="en-US"/>
        </w:rPr>
        <w:t xml:space="preserve"> </w:t>
      </w:r>
      <w:r w:rsidRPr="0089217E">
        <w:rPr>
          <w:szCs w:val="20"/>
        </w:rPr>
        <w:t>- балльная оценка по критерию «Опыт</w:t>
      </w:r>
      <w:r w:rsidRPr="0089217E">
        <w:rPr>
          <w:rFonts w:cs="Tahoma"/>
          <w:szCs w:val="20"/>
        </w:rPr>
        <w:t xml:space="preserve"> Участника по оказанию аналогичных работ/услуг</w:t>
      </w:r>
      <w:r w:rsidRPr="0089217E">
        <w:rPr>
          <w:szCs w:val="20"/>
        </w:rPr>
        <w:t>».</w:t>
      </w:r>
    </w:p>
    <w:p w:rsidR="0089217E" w:rsidRPr="0089217E" w:rsidRDefault="0089217E" w:rsidP="0089217E">
      <w:pPr>
        <w:ind w:left="1134" w:hanging="425"/>
        <w:rPr>
          <w:rFonts w:cs="Tahoma"/>
          <w:szCs w:val="20"/>
        </w:rPr>
      </w:pPr>
    </w:p>
    <w:p w:rsidR="0089217E" w:rsidRPr="0089217E" w:rsidRDefault="0089217E" w:rsidP="0089217E">
      <w:pPr>
        <w:ind w:left="1134" w:hanging="425"/>
        <w:rPr>
          <w:rFonts w:cs="Tahoma"/>
          <w:szCs w:val="20"/>
        </w:rPr>
      </w:pPr>
      <w:r w:rsidRPr="0089217E">
        <w:rPr>
          <w:rFonts w:cs="Tahoma"/>
          <w:szCs w:val="20"/>
        </w:rPr>
        <w:t>V1 - весовой коэффициент критерия «</w:t>
      </w:r>
      <w:r w:rsidRPr="0089217E">
        <w:rPr>
          <w:szCs w:val="20"/>
          <w:lang w:eastAsia="en-US"/>
        </w:rPr>
        <w:t>Стоимость заявки</w:t>
      </w:r>
      <w:r w:rsidRPr="0089217E">
        <w:rPr>
          <w:rFonts w:cs="Tahoma"/>
          <w:szCs w:val="20"/>
        </w:rPr>
        <w:t>»;</w:t>
      </w:r>
    </w:p>
    <w:p w:rsidR="0089217E" w:rsidRPr="0089217E" w:rsidRDefault="0089217E" w:rsidP="0089217E">
      <w:pPr>
        <w:ind w:left="1134" w:hanging="425"/>
        <w:rPr>
          <w:rFonts w:cs="Tahoma"/>
          <w:szCs w:val="20"/>
        </w:rPr>
      </w:pPr>
      <w:r w:rsidRPr="0089217E">
        <w:rPr>
          <w:rFonts w:cs="Tahoma"/>
          <w:szCs w:val="20"/>
          <w:lang w:val="en-US"/>
        </w:rPr>
        <w:t>V</w:t>
      </w:r>
      <w:r w:rsidRPr="0089217E">
        <w:rPr>
          <w:rFonts w:cs="Tahoma"/>
          <w:szCs w:val="20"/>
        </w:rPr>
        <w:t>2 - весовой коэффициент критерия «Деловая репутация Участника»;</w:t>
      </w:r>
    </w:p>
    <w:p w:rsidR="0089217E" w:rsidRPr="0089217E" w:rsidRDefault="0089217E" w:rsidP="0089217E">
      <w:pPr>
        <w:ind w:left="1134" w:hanging="425"/>
        <w:rPr>
          <w:rFonts w:cs="Tahoma"/>
          <w:szCs w:val="20"/>
        </w:rPr>
      </w:pPr>
      <w:r w:rsidRPr="0089217E">
        <w:rPr>
          <w:rFonts w:cs="Tahoma"/>
          <w:szCs w:val="20"/>
        </w:rPr>
        <w:t>V3 - весовой коэффициент критерия «</w:t>
      </w:r>
      <w:r w:rsidRPr="0089217E">
        <w:rPr>
          <w:szCs w:val="20"/>
        </w:rPr>
        <w:t>Опыт</w:t>
      </w:r>
      <w:r w:rsidRPr="0089217E">
        <w:rPr>
          <w:rFonts w:cs="Tahoma"/>
          <w:szCs w:val="20"/>
        </w:rPr>
        <w:t xml:space="preserve"> Участника по оказанию аналогичных работ/услуг».</w:t>
      </w:r>
    </w:p>
    <w:p w:rsidR="0089217E" w:rsidRPr="0089217E" w:rsidRDefault="0089217E" w:rsidP="0089217E">
      <w:pPr>
        <w:ind w:left="1276" w:hanging="1134"/>
        <w:jc w:val="both"/>
        <w:rPr>
          <w:rFonts w:ascii="Times New Roman" w:hAnsi="Times New Roman"/>
          <w:sz w:val="28"/>
          <w:szCs w:val="20"/>
          <w:lang w:eastAsia="x-none"/>
        </w:rPr>
      </w:pPr>
    </w:p>
    <w:p w:rsidR="00A20FAB" w:rsidRDefault="005E5042" w:rsidP="0089217E">
      <w:pPr>
        <w:ind w:firstLine="708"/>
        <w:jc w:val="both"/>
      </w:pPr>
    </w:p>
    <w:sectPr w:rsidR="00A20FAB" w:rsidSect="003D0220">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042" w:rsidRDefault="005E5042" w:rsidP="003D0220">
      <w:r>
        <w:separator/>
      </w:r>
    </w:p>
  </w:endnote>
  <w:endnote w:type="continuationSeparator" w:id="0">
    <w:p w:rsidR="005E5042" w:rsidRDefault="005E5042" w:rsidP="003D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rsidP="003D0220">
    <w:pPr>
      <w:pStyle w:val="af1"/>
    </w:pPr>
  </w:p>
  <w:p w:rsidR="003D0220" w:rsidRPr="003D0220" w:rsidRDefault="003D0220" w:rsidP="003D0220">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042" w:rsidRDefault="005E5042" w:rsidP="003D0220">
      <w:r>
        <w:separator/>
      </w:r>
    </w:p>
  </w:footnote>
  <w:footnote w:type="continuationSeparator" w:id="0">
    <w:p w:rsidR="005E5042" w:rsidRDefault="005E5042" w:rsidP="003D0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rsidP="003D0220">
    <w:pPr>
      <w:pStyle w:val="af"/>
    </w:pPr>
  </w:p>
  <w:p w:rsidR="003D0220" w:rsidRPr="003D0220" w:rsidRDefault="003D0220" w:rsidP="003D0220">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220" w:rsidRDefault="003D022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41C5B"/>
    <w:multiLevelType w:val="multilevel"/>
    <w:tmpl w:val="23525FAA"/>
    <w:lvl w:ilvl="0">
      <w:start w:val="1"/>
      <w:numFmt w:val="decimal"/>
      <w:lvlText w:val="%1."/>
      <w:lvlJc w:val="left"/>
      <w:pPr>
        <w:ind w:left="1440" w:hanging="360"/>
      </w:pPr>
      <w:rPr>
        <w:rFonts w:ascii="Tahoma" w:eastAsia="Times New Roman" w:hAnsi="Tahoma" w:cs="Tahoma"/>
        <w:b/>
      </w:rPr>
    </w:lvl>
    <w:lvl w:ilvl="1">
      <w:start w:val="2"/>
      <w:numFmt w:val="decimal"/>
      <w:isLgl/>
      <w:lvlText w:val="%1.%2"/>
      <w:lvlJc w:val="left"/>
      <w:pPr>
        <w:ind w:left="1515" w:hanging="435"/>
      </w:pPr>
      <w:rPr>
        <w:rFonts w:hint="default"/>
      </w:rPr>
    </w:lvl>
    <w:lvl w:ilvl="2">
      <w:start w:val="4"/>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15F2B5F"/>
    <w:multiLevelType w:val="hybridMultilevel"/>
    <w:tmpl w:val="88B86A74"/>
    <w:lvl w:ilvl="0" w:tplc="74C647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15:restartNumberingAfterBreak="0">
    <w:nsid w:val="5415024C"/>
    <w:multiLevelType w:val="multilevel"/>
    <w:tmpl w:val="31BAF6EE"/>
    <w:lvl w:ilvl="0">
      <w:start w:val="1"/>
      <w:numFmt w:val="decimal"/>
      <w:lvlText w:val="%1."/>
      <w:lvlJc w:val="left"/>
      <w:pPr>
        <w:ind w:left="1440" w:hanging="360"/>
      </w:pPr>
      <w:rPr>
        <w:rFonts w:ascii="Tahoma" w:eastAsia="Times New Roman" w:hAnsi="Tahoma" w:cs="Tahoma" w:hint="default"/>
        <w:b/>
      </w:rPr>
    </w:lvl>
    <w:lvl w:ilvl="1">
      <w:start w:val="2"/>
      <w:numFmt w:val="decimal"/>
      <w:isLgl/>
      <w:lvlText w:val="%1.%2"/>
      <w:lvlJc w:val="left"/>
      <w:pPr>
        <w:ind w:left="1515" w:hanging="435"/>
      </w:pPr>
      <w:rPr>
        <w:rFonts w:hint="default"/>
      </w:rPr>
    </w:lvl>
    <w:lvl w:ilvl="2">
      <w:start w:val="4"/>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645B51AB"/>
    <w:multiLevelType w:val="hybridMultilevel"/>
    <w:tmpl w:val="2692FC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220"/>
    <w:rsid w:val="003D0220"/>
    <w:rsid w:val="00543DD0"/>
    <w:rsid w:val="005E5042"/>
    <w:rsid w:val="0089217E"/>
    <w:rsid w:val="009725D5"/>
    <w:rsid w:val="00EA46AE"/>
    <w:rsid w:val="00FC5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57E64"/>
  <w15:chartTrackingRefBased/>
  <w15:docId w15:val="{AA68C969-25D4-424A-9154-D2394D65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22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3D022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3D022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3D022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3D0220"/>
    <w:rPr>
      <w:rFonts w:ascii="Times New Roman" w:eastAsia="Times New Roman" w:hAnsi="Times New Roman" w:cs="Times New Roman"/>
      <w:b/>
      <w:snapToGrid w:val="0"/>
      <w:sz w:val="32"/>
      <w:szCs w:val="20"/>
      <w:lang w:eastAsia="ru-RU"/>
    </w:rPr>
  </w:style>
  <w:style w:type="paragraph" w:styleId="a3">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4"/>
    <w:uiPriority w:val="34"/>
    <w:qFormat/>
    <w:rsid w:val="003D0220"/>
    <w:pPr>
      <w:spacing w:after="200"/>
      <w:ind w:left="720" w:firstLine="360"/>
      <w:contextualSpacing/>
      <w:jc w:val="both"/>
    </w:pPr>
    <w:rPr>
      <w:lang w:eastAsia="en-US"/>
    </w:rPr>
  </w:style>
  <w:style w:type="character" w:styleId="a5">
    <w:name w:val="annotation reference"/>
    <w:basedOn w:val="a0"/>
    <w:uiPriority w:val="99"/>
    <w:semiHidden/>
    <w:unhideWhenUsed/>
    <w:rsid w:val="003D0220"/>
    <w:rPr>
      <w:sz w:val="16"/>
      <w:szCs w:val="16"/>
    </w:rPr>
  </w:style>
  <w:style w:type="paragraph" w:styleId="a6">
    <w:name w:val="annotation text"/>
    <w:basedOn w:val="a"/>
    <w:link w:val="a7"/>
    <w:uiPriority w:val="99"/>
    <w:semiHidden/>
    <w:unhideWhenUsed/>
    <w:rsid w:val="003D0220"/>
    <w:rPr>
      <w:szCs w:val="20"/>
    </w:rPr>
  </w:style>
  <w:style w:type="character" w:customStyle="1" w:styleId="a7">
    <w:name w:val="Текст примечания Знак"/>
    <w:basedOn w:val="a0"/>
    <w:link w:val="a6"/>
    <w:uiPriority w:val="99"/>
    <w:semiHidden/>
    <w:rsid w:val="003D0220"/>
    <w:rPr>
      <w:rFonts w:ascii="Tahoma" w:eastAsia="Times New Roman" w:hAnsi="Tahoma" w:cs="Times New Roman"/>
      <w:sz w:val="20"/>
      <w:szCs w:val="20"/>
      <w:lang w:eastAsia="ru-RU"/>
    </w:rPr>
  </w:style>
  <w:style w:type="paragraph" w:styleId="a8">
    <w:name w:val="footnote text"/>
    <w:basedOn w:val="a"/>
    <w:link w:val="a9"/>
    <w:rsid w:val="003D0220"/>
    <w:rPr>
      <w:szCs w:val="20"/>
    </w:rPr>
  </w:style>
  <w:style w:type="character" w:customStyle="1" w:styleId="a9">
    <w:name w:val="Текст сноски Знак"/>
    <w:basedOn w:val="a0"/>
    <w:link w:val="a8"/>
    <w:rsid w:val="003D0220"/>
    <w:rPr>
      <w:rFonts w:ascii="Tahoma" w:eastAsia="Times New Roman" w:hAnsi="Tahoma" w:cs="Times New Roman"/>
      <w:sz w:val="20"/>
      <w:szCs w:val="20"/>
      <w:lang w:eastAsia="ru-RU"/>
    </w:rPr>
  </w:style>
  <w:style w:type="character" w:styleId="aa">
    <w:name w:val="footnote reference"/>
    <w:rsid w:val="003D0220"/>
    <w:rPr>
      <w:vertAlign w:val="superscript"/>
    </w:rPr>
  </w:style>
  <w:style w:type="paragraph" w:customStyle="1" w:styleId="ab">
    <w:name w:val="Пункт"/>
    <w:basedOn w:val="a"/>
    <w:link w:val="11"/>
    <w:rsid w:val="003D022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c">
    <w:name w:val="Подпункт"/>
    <w:basedOn w:val="ab"/>
    <w:rsid w:val="003D0220"/>
    <w:pPr>
      <w:tabs>
        <w:tab w:val="clear" w:pos="2269"/>
        <w:tab w:val="num" w:pos="360"/>
      </w:tabs>
      <w:ind w:left="1134"/>
    </w:pPr>
  </w:style>
  <w:style w:type="paragraph" w:customStyle="1" w:styleId="ad">
    <w:name w:val="Подподпункт"/>
    <w:basedOn w:val="ac"/>
    <w:rsid w:val="003D0220"/>
    <w:pPr>
      <w:ind w:left="1701" w:hanging="567"/>
    </w:pPr>
  </w:style>
  <w:style w:type="character" w:customStyle="1" w:styleId="11">
    <w:name w:val="Пункт Знак1"/>
    <w:link w:val="ab"/>
    <w:rsid w:val="003D0220"/>
    <w:rPr>
      <w:rFonts w:ascii="Times New Roman" w:eastAsia="Times New Roman" w:hAnsi="Times New Roman" w:cs="Times New Roman"/>
      <w:snapToGrid w:val="0"/>
      <w:sz w:val="28"/>
      <w:szCs w:val="20"/>
      <w:lang w:val="x-none" w:eastAsia="x-none"/>
    </w:rPr>
  </w:style>
  <w:style w:type="character" w:styleId="ae">
    <w:name w:val="Placeholder Text"/>
    <w:basedOn w:val="a0"/>
    <w:uiPriority w:val="99"/>
    <w:semiHidden/>
    <w:rsid w:val="003D0220"/>
    <w:rPr>
      <w:color w:val="808080"/>
    </w:rPr>
  </w:style>
  <w:style w:type="paragraph" w:styleId="af">
    <w:name w:val="header"/>
    <w:basedOn w:val="a"/>
    <w:link w:val="af0"/>
    <w:uiPriority w:val="99"/>
    <w:unhideWhenUsed/>
    <w:rsid w:val="003D0220"/>
    <w:pPr>
      <w:tabs>
        <w:tab w:val="center" w:pos="4677"/>
        <w:tab w:val="right" w:pos="9355"/>
      </w:tabs>
    </w:pPr>
  </w:style>
  <w:style w:type="character" w:customStyle="1" w:styleId="af0">
    <w:name w:val="Верхний колонтитул Знак"/>
    <w:basedOn w:val="a0"/>
    <w:link w:val="af"/>
    <w:uiPriority w:val="99"/>
    <w:rsid w:val="003D0220"/>
    <w:rPr>
      <w:rFonts w:ascii="Tahoma" w:eastAsia="Times New Roman" w:hAnsi="Tahoma" w:cs="Times New Roman"/>
      <w:sz w:val="20"/>
      <w:szCs w:val="24"/>
      <w:lang w:eastAsia="ru-RU"/>
    </w:rPr>
  </w:style>
  <w:style w:type="paragraph" w:styleId="af1">
    <w:name w:val="footer"/>
    <w:basedOn w:val="a"/>
    <w:link w:val="af2"/>
    <w:uiPriority w:val="99"/>
    <w:unhideWhenUsed/>
    <w:rsid w:val="003D0220"/>
    <w:pPr>
      <w:tabs>
        <w:tab w:val="center" w:pos="4677"/>
        <w:tab w:val="right" w:pos="9355"/>
      </w:tabs>
    </w:pPr>
  </w:style>
  <w:style w:type="character" w:customStyle="1" w:styleId="af2">
    <w:name w:val="Нижний колонтитул Знак"/>
    <w:basedOn w:val="a0"/>
    <w:link w:val="af1"/>
    <w:uiPriority w:val="99"/>
    <w:rsid w:val="003D0220"/>
    <w:rPr>
      <w:rFonts w:ascii="Tahoma" w:eastAsia="Times New Roman" w:hAnsi="Tahoma" w:cs="Times New Roman"/>
      <w:sz w:val="20"/>
      <w:szCs w:val="24"/>
      <w:lang w:eastAsia="ru-RU"/>
    </w:rPr>
  </w:style>
  <w:style w:type="character" w:customStyle="1" w:styleId="a4">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link w:val="a3"/>
    <w:uiPriority w:val="34"/>
    <w:rsid w:val="0089217E"/>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07219">
      <w:bodyDiv w:val="1"/>
      <w:marLeft w:val="0"/>
      <w:marRight w:val="0"/>
      <w:marTop w:val="0"/>
      <w:marBottom w:val="0"/>
      <w:divBdr>
        <w:top w:val="none" w:sz="0" w:space="0" w:color="auto"/>
        <w:left w:val="none" w:sz="0" w:space="0" w:color="auto"/>
        <w:bottom w:val="none" w:sz="0" w:space="0" w:color="auto"/>
        <w:right w:val="none" w:sz="0" w:space="0" w:color="auto"/>
      </w:divBdr>
    </w:div>
    <w:div w:id="36928429">
      <w:bodyDiv w:val="1"/>
      <w:marLeft w:val="0"/>
      <w:marRight w:val="0"/>
      <w:marTop w:val="0"/>
      <w:marBottom w:val="0"/>
      <w:divBdr>
        <w:top w:val="none" w:sz="0" w:space="0" w:color="auto"/>
        <w:left w:val="none" w:sz="0" w:space="0" w:color="auto"/>
        <w:bottom w:val="none" w:sz="0" w:space="0" w:color="auto"/>
        <w:right w:val="none" w:sz="0" w:space="0" w:color="auto"/>
      </w:divBdr>
    </w:div>
    <w:div w:id="115873926">
      <w:bodyDiv w:val="1"/>
      <w:marLeft w:val="0"/>
      <w:marRight w:val="0"/>
      <w:marTop w:val="0"/>
      <w:marBottom w:val="0"/>
      <w:divBdr>
        <w:top w:val="none" w:sz="0" w:space="0" w:color="auto"/>
        <w:left w:val="none" w:sz="0" w:space="0" w:color="auto"/>
        <w:bottom w:val="none" w:sz="0" w:space="0" w:color="auto"/>
        <w:right w:val="none" w:sz="0" w:space="0" w:color="auto"/>
      </w:divBdr>
    </w:div>
    <w:div w:id="121197295">
      <w:bodyDiv w:val="1"/>
      <w:marLeft w:val="0"/>
      <w:marRight w:val="0"/>
      <w:marTop w:val="0"/>
      <w:marBottom w:val="0"/>
      <w:divBdr>
        <w:top w:val="none" w:sz="0" w:space="0" w:color="auto"/>
        <w:left w:val="none" w:sz="0" w:space="0" w:color="auto"/>
        <w:bottom w:val="none" w:sz="0" w:space="0" w:color="auto"/>
        <w:right w:val="none" w:sz="0" w:space="0" w:color="auto"/>
      </w:divBdr>
    </w:div>
    <w:div w:id="147594196">
      <w:bodyDiv w:val="1"/>
      <w:marLeft w:val="0"/>
      <w:marRight w:val="0"/>
      <w:marTop w:val="0"/>
      <w:marBottom w:val="0"/>
      <w:divBdr>
        <w:top w:val="none" w:sz="0" w:space="0" w:color="auto"/>
        <w:left w:val="none" w:sz="0" w:space="0" w:color="auto"/>
        <w:bottom w:val="none" w:sz="0" w:space="0" w:color="auto"/>
        <w:right w:val="none" w:sz="0" w:space="0" w:color="auto"/>
      </w:divBdr>
    </w:div>
    <w:div w:id="153448353">
      <w:bodyDiv w:val="1"/>
      <w:marLeft w:val="0"/>
      <w:marRight w:val="0"/>
      <w:marTop w:val="0"/>
      <w:marBottom w:val="0"/>
      <w:divBdr>
        <w:top w:val="none" w:sz="0" w:space="0" w:color="auto"/>
        <w:left w:val="none" w:sz="0" w:space="0" w:color="auto"/>
        <w:bottom w:val="none" w:sz="0" w:space="0" w:color="auto"/>
        <w:right w:val="none" w:sz="0" w:space="0" w:color="auto"/>
      </w:divBdr>
    </w:div>
    <w:div w:id="258025016">
      <w:bodyDiv w:val="1"/>
      <w:marLeft w:val="0"/>
      <w:marRight w:val="0"/>
      <w:marTop w:val="0"/>
      <w:marBottom w:val="0"/>
      <w:divBdr>
        <w:top w:val="none" w:sz="0" w:space="0" w:color="auto"/>
        <w:left w:val="none" w:sz="0" w:space="0" w:color="auto"/>
        <w:bottom w:val="none" w:sz="0" w:space="0" w:color="auto"/>
        <w:right w:val="none" w:sz="0" w:space="0" w:color="auto"/>
      </w:divBdr>
    </w:div>
    <w:div w:id="258872916">
      <w:bodyDiv w:val="1"/>
      <w:marLeft w:val="0"/>
      <w:marRight w:val="0"/>
      <w:marTop w:val="0"/>
      <w:marBottom w:val="0"/>
      <w:divBdr>
        <w:top w:val="none" w:sz="0" w:space="0" w:color="auto"/>
        <w:left w:val="none" w:sz="0" w:space="0" w:color="auto"/>
        <w:bottom w:val="none" w:sz="0" w:space="0" w:color="auto"/>
        <w:right w:val="none" w:sz="0" w:space="0" w:color="auto"/>
      </w:divBdr>
    </w:div>
    <w:div w:id="336154265">
      <w:bodyDiv w:val="1"/>
      <w:marLeft w:val="0"/>
      <w:marRight w:val="0"/>
      <w:marTop w:val="0"/>
      <w:marBottom w:val="0"/>
      <w:divBdr>
        <w:top w:val="none" w:sz="0" w:space="0" w:color="auto"/>
        <w:left w:val="none" w:sz="0" w:space="0" w:color="auto"/>
        <w:bottom w:val="none" w:sz="0" w:space="0" w:color="auto"/>
        <w:right w:val="none" w:sz="0" w:space="0" w:color="auto"/>
      </w:divBdr>
    </w:div>
    <w:div w:id="346517086">
      <w:bodyDiv w:val="1"/>
      <w:marLeft w:val="0"/>
      <w:marRight w:val="0"/>
      <w:marTop w:val="0"/>
      <w:marBottom w:val="0"/>
      <w:divBdr>
        <w:top w:val="none" w:sz="0" w:space="0" w:color="auto"/>
        <w:left w:val="none" w:sz="0" w:space="0" w:color="auto"/>
        <w:bottom w:val="none" w:sz="0" w:space="0" w:color="auto"/>
        <w:right w:val="none" w:sz="0" w:space="0" w:color="auto"/>
      </w:divBdr>
    </w:div>
    <w:div w:id="358169545">
      <w:bodyDiv w:val="1"/>
      <w:marLeft w:val="0"/>
      <w:marRight w:val="0"/>
      <w:marTop w:val="0"/>
      <w:marBottom w:val="0"/>
      <w:divBdr>
        <w:top w:val="none" w:sz="0" w:space="0" w:color="auto"/>
        <w:left w:val="none" w:sz="0" w:space="0" w:color="auto"/>
        <w:bottom w:val="none" w:sz="0" w:space="0" w:color="auto"/>
        <w:right w:val="none" w:sz="0" w:space="0" w:color="auto"/>
      </w:divBdr>
    </w:div>
    <w:div w:id="435902890">
      <w:bodyDiv w:val="1"/>
      <w:marLeft w:val="0"/>
      <w:marRight w:val="0"/>
      <w:marTop w:val="0"/>
      <w:marBottom w:val="0"/>
      <w:divBdr>
        <w:top w:val="none" w:sz="0" w:space="0" w:color="auto"/>
        <w:left w:val="none" w:sz="0" w:space="0" w:color="auto"/>
        <w:bottom w:val="none" w:sz="0" w:space="0" w:color="auto"/>
        <w:right w:val="none" w:sz="0" w:space="0" w:color="auto"/>
      </w:divBdr>
    </w:div>
    <w:div w:id="460465060">
      <w:bodyDiv w:val="1"/>
      <w:marLeft w:val="0"/>
      <w:marRight w:val="0"/>
      <w:marTop w:val="0"/>
      <w:marBottom w:val="0"/>
      <w:divBdr>
        <w:top w:val="none" w:sz="0" w:space="0" w:color="auto"/>
        <w:left w:val="none" w:sz="0" w:space="0" w:color="auto"/>
        <w:bottom w:val="none" w:sz="0" w:space="0" w:color="auto"/>
        <w:right w:val="none" w:sz="0" w:space="0" w:color="auto"/>
      </w:divBdr>
    </w:div>
    <w:div w:id="469203095">
      <w:bodyDiv w:val="1"/>
      <w:marLeft w:val="0"/>
      <w:marRight w:val="0"/>
      <w:marTop w:val="0"/>
      <w:marBottom w:val="0"/>
      <w:divBdr>
        <w:top w:val="none" w:sz="0" w:space="0" w:color="auto"/>
        <w:left w:val="none" w:sz="0" w:space="0" w:color="auto"/>
        <w:bottom w:val="none" w:sz="0" w:space="0" w:color="auto"/>
        <w:right w:val="none" w:sz="0" w:space="0" w:color="auto"/>
      </w:divBdr>
    </w:div>
    <w:div w:id="476530190">
      <w:bodyDiv w:val="1"/>
      <w:marLeft w:val="0"/>
      <w:marRight w:val="0"/>
      <w:marTop w:val="0"/>
      <w:marBottom w:val="0"/>
      <w:divBdr>
        <w:top w:val="none" w:sz="0" w:space="0" w:color="auto"/>
        <w:left w:val="none" w:sz="0" w:space="0" w:color="auto"/>
        <w:bottom w:val="none" w:sz="0" w:space="0" w:color="auto"/>
        <w:right w:val="none" w:sz="0" w:space="0" w:color="auto"/>
      </w:divBdr>
    </w:div>
    <w:div w:id="535656559">
      <w:bodyDiv w:val="1"/>
      <w:marLeft w:val="0"/>
      <w:marRight w:val="0"/>
      <w:marTop w:val="0"/>
      <w:marBottom w:val="0"/>
      <w:divBdr>
        <w:top w:val="none" w:sz="0" w:space="0" w:color="auto"/>
        <w:left w:val="none" w:sz="0" w:space="0" w:color="auto"/>
        <w:bottom w:val="none" w:sz="0" w:space="0" w:color="auto"/>
        <w:right w:val="none" w:sz="0" w:space="0" w:color="auto"/>
      </w:divBdr>
    </w:div>
    <w:div w:id="586773365">
      <w:bodyDiv w:val="1"/>
      <w:marLeft w:val="0"/>
      <w:marRight w:val="0"/>
      <w:marTop w:val="0"/>
      <w:marBottom w:val="0"/>
      <w:divBdr>
        <w:top w:val="none" w:sz="0" w:space="0" w:color="auto"/>
        <w:left w:val="none" w:sz="0" w:space="0" w:color="auto"/>
        <w:bottom w:val="none" w:sz="0" w:space="0" w:color="auto"/>
        <w:right w:val="none" w:sz="0" w:space="0" w:color="auto"/>
      </w:divBdr>
    </w:div>
    <w:div w:id="587925730">
      <w:bodyDiv w:val="1"/>
      <w:marLeft w:val="0"/>
      <w:marRight w:val="0"/>
      <w:marTop w:val="0"/>
      <w:marBottom w:val="0"/>
      <w:divBdr>
        <w:top w:val="none" w:sz="0" w:space="0" w:color="auto"/>
        <w:left w:val="none" w:sz="0" w:space="0" w:color="auto"/>
        <w:bottom w:val="none" w:sz="0" w:space="0" w:color="auto"/>
        <w:right w:val="none" w:sz="0" w:space="0" w:color="auto"/>
      </w:divBdr>
    </w:div>
    <w:div w:id="600644764">
      <w:bodyDiv w:val="1"/>
      <w:marLeft w:val="0"/>
      <w:marRight w:val="0"/>
      <w:marTop w:val="0"/>
      <w:marBottom w:val="0"/>
      <w:divBdr>
        <w:top w:val="none" w:sz="0" w:space="0" w:color="auto"/>
        <w:left w:val="none" w:sz="0" w:space="0" w:color="auto"/>
        <w:bottom w:val="none" w:sz="0" w:space="0" w:color="auto"/>
        <w:right w:val="none" w:sz="0" w:space="0" w:color="auto"/>
      </w:divBdr>
    </w:div>
    <w:div w:id="655643753">
      <w:bodyDiv w:val="1"/>
      <w:marLeft w:val="0"/>
      <w:marRight w:val="0"/>
      <w:marTop w:val="0"/>
      <w:marBottom w:val="0"/>
      <w:divBdr>
        <w:top w:val="none" w:sz="0" w:space="0" w:color="auto"/>
        <w:left w:val="none" w:sz="0" w:space="0" w:color="auto"/>
        <w:bottom w:val="none" w:sz="0" w:space="0" w:color="auto"/>
        <w:right w:val="none" w:sz="0" w:space="0" w:color="auto"/>
      </w:divBdr>
    </w:div>
    <w:div w:id="694768288">
      <w:bodyDiv w:val="1"/>
      <w:marLeft w:val="0"/>
      <w:marRight w:val="0"/>
      <w:marTop w:val="0"/>
      <w:marBottom w:val="0"/>
      <w:divBdr>
        <w:top w:val="none" w:sz="0" w:space="0" w:color="auto"/>
        <w:left w:val="none" w:sz="0" w:space="0" w:color="auto"/>
        <w:bottom w:val="none" w:sz="0" w:space="0" w:color="auto"/>
        <w:right w:val="none" w:sz="0" w:space="0" w:color="auto"/>
      </w:divBdr>
    </w:div>
    <w:div w:id="841891258">
      <w:bodyDiv w:val="1"/>
      <w:marLeft w:val="0"/>
      <w:marRight w:val="0"/>
      <w:marTop w:val="0"/>
      <w:marBottom w:val="0"/>
      <w:divBdr>
        <w:top w:val="none" w:sz="0" w:space="0" w:color="auto"/>
        <w:left w:val="none" w:sz="0" w:space="0" w:color="auto"/>
        <w:bottom w:val="none" w:sz="0" w:space="0" w:color="auto"/>
        <w:right w:val="none" w:sz="0" w:space="0" w:color="auto"/>
      </w:divBdr>
    </w:div>
    <w:div w:id="861865909">
      <w:bodyDiv w:val="1"/>
      <w:marLeft w:val="0"/>
      <w:marRight w:val="0"/>
      <w:marTop w:val="0"/>
      <w:marBottom w:val="0"/>
      <w:divBdr>
        <w:top w:val="none" w:sz="0" w:space="0" w:color="auto"/>
        <w:left w:val="none" w:sz="0" w:space="0" w:color="auto"/>
        <w:bottom w:val="none" w:sz="0" w:space="0" w:color="auto"/>
        <w:right w:val="none" w:sz="0" w:space="0" w:color="auto"/>
      </w:divBdr>
    </w:div>
    <w:div w:id="864252959">
      <w:bodyDiv w:val="1"/>
      <w:marLeft w:val="0"/>
      <w:marRight w:val="0"/>
      <w:marTop w:val="0"/>
      <w:marBottom w:val="0"/>
      <w:divBdr>
        <w:top w:val="none" w:sz="0" w:space="0" w:color="auto"/>
        <w:left w:val="none" w:sz="0" w:space="0" w:color="auto"/>
        <w:bottom w:val="none" w:sz="0" w:space="0" w:color="auto"/>
        <w:right w:val="none" w:sz="0" w:space="0" w:color="auto"/>
      </w:divBdr>
    </w:div>
    <w:div w:id="869227560">
      <w:bodyDiv w:val="1"/>
      <w:marLeft w:val="0"/>
      <w:marRight w:val="0"/>
      <w:marTop w:val="0"/>
      <w:marBottom w:val="0"/>
      <w:divBdr>
        <w:top w:val="none" w:sz="0" w:space="0" w:color="auto"/>
        <w:left w:val="none" w:sz="0" w:space="0" w:color="auto"/>
        <w:bottom w:val="none" w:sz="0" w:space="0" w:color="auto"/>
        <w:right w:val="none" w:sz="0" w:space="0" w:color="auto"/>
      </w:divBdr>
    </w:div>
    <w:div w:id="973145519">
      <w:bodyDiv w:val="1"/>
      <w:marLeft w:val="0"/>
      <w:marRight w:val="0"/>
      <w:marTop w:val="0"/>
      <w:marBottom w:val="0"/>
      <w:divBdr>
        <w:top w:val="none" w:sz="0" w:space="0" w:color="auto"/>
        <w:left w:val="none" w:sz="0" w:space="0" w:color="auto"/>
        <w:bottom w:val="none" w:sz="0" w:space="0" w:color="auto"/>
        <w:right w:val="none" w:sz="0" w:space="0" w:color="auto"/>
      </w:divBdr>
    </w:div>
    <w:div w:id="1059936136">
      <w:bodyDiv w:val="1"/>
      <w:marLeft w:val="0"/>
      <w:marRight w:val="0"/>
      <w:marTop w:val="0"/>
      <w:marBottom w:val="0"/>
      <w:divBdr>
        <w:top w:val="none" w:sz="0" w:space="0" w:color="auto"/>
        <w:left w:val="none" w:sz="0" w:space="0" w:color="auto"/>
        <w:bottom w:val="none" w:sz="0" w:space="0" w:color="auto"/>
        <w:right w:val="none" w:sz="0" w:space="0" w:color="auto"/>
      </w:divBdr>
    </w:div>
    <w:div w:id="1227649968">
      <w:bodyDiv w:val="1"/>
      <w:marLeft w:val="0"/>
      <w:marRight w:val="0"/>
      <w:marTop w:val="0"/>
      <w:marBottom w:val="0"/>
      <w:divBdr>
        <w:top w:val="none" w:sz="0" w:space="0" w:color="auto"/>
        <w:left w:val="none" w:sz="0" w:space="0" w:color="auto"/>
        <w:bottom w:val="none" w:sz="0" w:space="0" w:color="auto"/>
        <w:right w:val="none" w:sz="0" w:space="0" w:color="auto"/>
      </w:divBdr>
    </w:div>
    <w:div w:id="1265846914">
      <w:bodyDiv w:val="1"/>
      <w:marLeft w:val="0"/>
      <w:marRight w:val="0"/>
      <w:marTop w:val="0"/>
      <w:marBottom w:val="0"/>
      <w:divBdr>
        <w:top w:val="none" w:sz="0" w:space="0" w:color="auto"/>
        <w:left w:val="none" w:sz="0" w:space="0" w:color="auto"/>
        <w:bottom w:val="none" w:sz="0" w:space="0" w:color="auto"/>
        <w:right w:val="none" w:sz="0" w:space="0" w:color="auto"/>
      </w:divBdr>
    </w:div>
    <w:div w:id="1353190223">
      <w:bodyDiv w:val="1"/>
      <w:marLeft w:val="0"/>
      <w:marRight w:val="0"/>
      <w:marTop w:val="0"/>
      <w:marBottom w:val="0"/>
      <w:divBdr>
        <w:top w:val="none" w:sz="0" w:space="0" w:color="auto"/>
        <w:left w:val="none" w:sz="0" w:space="0" w:color="auto"/>
        <w:bottom w:val="none" w:sz="0" w:space="0" w:color="auto"/>
        <w:right w:val="none" w:sz="0" w:space="0" w:color="auto"/>
      </w:divBdr>
    </w:div>
    <w:div w:id="1396782129">
      <w:bodyDiv w:val="1"/>
      <w:marLeft w:val="0"/>
      <w:marRight w:val="0"/>
      <w:marTop w:val="0"/>
      <w:marBottom w:val="0"/>
      <w:divBdr>
        <w:top w:val="none" w:sz="0" w:space="0" w:color="auto"/>
        <w:left w:val="none" w:sz="0" w:space="0" w:color="auto"/>
        <w:bottom w:val="none" w:sz="0" w:space="0" w:color="auto"/>
        <w:right w:val="none" w:sz="0" w:space="0" w:color="auto"/>
      </w:divBdr>
    </w:div>
    <w:div w:id="1413746279">
      <w:bodyDiv w:val="1"/>
      <w:marLeft w:val="0"/>
      <w:marRight w:val="0"/>
      <w:marTop w:val="0"/>
      <w:marBottom w:val="0"/>
      <w:divBdr>
        <w:top w:val="none" w:sz="0" w:space="0" w:color="auto"/>
        <w:left w:val="none" w:sz="0" w:space="0" w:color="auto"/>
        <w:bottom w:val="none" w:sz="0" w:space="0" w:color="auto"/>
        <w:right w:val="none" w:sz="0" w:space="0" w:color="auto"/>
      </w:divBdr>
    </w:div>
    <w:div w:id="1449617763">
      <w:bodyDiv w:val="1"/>
      <w:marLeft w:val="0"/>
      <w:marRight w:val="0"/>
      <w:marTop w:val="0"/>
      <w:marBottom w:val="0"/>
      <w:divBdr>
        <w:top w:val="none" w:sz="0" w:space="0" w:color="auto"/>
        <w:left w:val="none" w:sz="0" w:space="0" w:color="auto"/>
        <w:bottom w:val="none" w:sz="0" w:space="0" w:color="auto"/>
        <w:right w:val="none" w:sz="0" w:space="0" w:color="auto"/>
      </w:divBdr>
    </w:div>
    <w:div w:id="1711570443">
      <w:bodyDiv w:val="1"/>
      <w:marLeft w:val="0"/>
      <w:marRight w:val="0"/>
      <w:marTop w:val="0"/>
      <w:marBottom w:val="0"/>
      <w:divBdr>
        <w:top w:val="none" w:sz="0" w:space="0" w:color="auto"/>
        <w:left w:val="none" w:sz="0" w:space="0" w:color="auto"/>
        <w:bottom w:val="none" w:sz="0" w:space="0" w:color="auto"/>
        <w:right w:val="none" w:sz="0" w:space="0" w:color="auto"/>
      </w:divBdr>
    </w:div>
    <w:div w:id="1760298190">
      <w:bodyDiv w:val="1"/>
      <w:marLeft w:val="0"/>
      <w:marRight w:val="0"/>
      <w:marTop w:val="0"/>
      <w:marBottom w:val="0"/>
      <w:divBdr>
        <w:top w:val="none" w:sz="0" w:space="0" w:color="auto"/>
        <w:left w:val="none" w:sz="0" w:space="0" w:color="auto"/>
        <w:bottom w:val="none" w:sz="0" w:space="0" w:color="auto"/>
        <w:right w:val="none" w:sz="0" w:space="0" w:color="auto"/>
      </w:divBdr>
    </w:div>
    <w:div w:id="1855457623">
      <w:bodyDiv w:val="1"/>
      <w:marLeft w:val="0"/>
      <w:marRight w:val="0"/>
      <w:marTop w:val="0"/>
      <w:marBottom w:val="0"/>
      <w:divBdr>
        <w:top w:val="none" w:sz="0" w:space="0" w:color="auto"/>
        <w:left w:val="none" w:sz="0" w:space="0" w:color="auto"/>
        <w:bottom w:val="none" w:sz="0" w:space="0" w:color="auto"/>
        <w:right w:val="none" w:sz="0" w:space="0" w:color="auto"/>
      </w:divBdr>
    </w:div>
    <w:div w:id="1949576656">
      <w:bodyDiv w:val="1"/>
      <w:marLeft w:val="0"/>
      <w:marRight w:val="0"/>
      <w:marTop w:val="0"/>
      <w:marBottom w:val="0"/>
      <w:divBdr>
        <w:top w:val="none" w:sz="0" w:space="0" w:color="auto"/>
        <w:left w:val="none" w:sz="0" w:space="0" w:color="auto"/>
        <w:bottom w:val="none" w:sz="0" w:space="0" w:color="auto"/>
        <w:right w:val="none" w:sz="0" w:space="0" w:color="auto"/>
      </w:divBdr>
    </w:div>
    <w:div w:id="2040861408">
      <w:bodyDiv w:val="1"/>
      <w:marLeft w:val="0"/>
      <w:marRight w:val="0"/>
      <w:marTop w:val="0"/>
      <w:marBottom w:val="0"/>
      <w:divBdr>
        <w:top w:val="none" w:sz="0" w:space="0" w:color="auto"/>
        <w:left w:val="none" w:sz="0" w:space="0" w:color="auto"/>
        <w:bottom w:val="none" w:sz="0" w:space="0" w:color="auto"/>
        <w:right w:val="none" w:sz="0" w:space="0" w:color="auto"/>
      </w:divBdr>
    </w:div>
    <w:div w:id="205071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3724</Words>
  <Characters>21229</Characters>
  <Application>Microsoft Office Word</Application>
  <DocSecurity>0</DocSecurity>
  <Lines>176</Lines>
  <Paragraphs>49</Paragraphs>
  <ScaleCrop>false</ScaleCrop>
  <Company>ies</Company>
  <LinksUpToDate>false</LinksUpToDate>
  <CharactersWithSpaces>24904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2023-07-20T10:40:00Z</dcterms:created>
  <dcterms:modified xsi:type="dcterms:W3CDTF">2023-07-21T03:37:00Z</dcterms:modified>
</cp:coreProperties>
</file>